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НАРОДНА СКУПШТИНА 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  <w:bookmarkStart w:id="0" w:name="_GoBack"/>
      <w:bookmarkEnd w:id="0"/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="00736890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06-2/158-16</w:t>
      </w:r>
    </w:p>
    <w:p w:rsidR="00017ACA" w:rsidRPr="00C052BE" w:rsidRDefault="00DC4158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F446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4642"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септембар</w:t>
      </w:r>
      <w:r w:rsidR="00017ACA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736890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017ACA"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ДРУГЕ СЕДНИЦЕ ОДБОРА ЗА ПРИВРЕДУ, РЕГИОНАЛНИ РАЗВОЈ, ТРГОВИНУ, ТУРИЗАМ И ЕНЕРГЕТИКУ, </w:t>
      </w:r>
      <w:r w:rsidR="004D7469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ОДРЖАНЕ 25. ЈУЛ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А 201</w:t>
      </w:r>
      <w:r w:rsidR="004D7469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B31C82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Седница је почела у 11</w:t>
      </w:r>
      <w:r w:rsidR="00017ACA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</w:t>
      </w:r>
      <w:r w:rsidR="00F446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10 минута</w:t>
      </w:r>
      <w:r w:rsidR="00017ACA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Седницом је председавала </w:t>
      </w:r>
      <w:r w:rsidR="00A223EA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председник Одбора.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Поред председника, седници су присуствовали чланови Одбора: </w:t>
      </w:r>
      <w:r w:rsidR="004C5930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Александра Томић, Драгомир Карић, Радмило Костић, Јелена Мијатовић, Зоран Бојанић, Снежана Р. Петровић, Иван Манојловић, Томислав Љубеновић, Бранислав Михајловић, Дејан Николић,Горица Гајић и Војислав Вујић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7ACA" w:rsidRPr="00C052BE" w:rsidRDefault="005D733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присуствовали</w:t>
      </w:r>
      <w:r w:rsidR="0076407D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заменици чланова Одбора: </w:t>
      </w:r>
      <w:r w:rsidR="00017ACA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6407D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Блажа Кнежевић (заменик члана Одбора Драгомира Карића) и Снежана Пауновић (заменик члана Одбора Новице Тончева)</w:t>
      </w:r>
      <w:r w:rsidR="00017ACA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нису присуствовали чланови Одбора: </w:t>
      </w:r>
      <w:r w:rsidR="005F765F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Новица Тончев, Владимир Маринковић, Иван Костић и Здравко Станковић.</w:t>
      </w:r>
    </w:p>
    <w:p w:rsidR="00017ACA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су, на позив председника, присуствовали </w:t>
      </w:r>
      <w:r w:rsidR="00096A7C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Љубо Маћић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96A7C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Савета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96A7C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Љиљана Хаџибабић,</w:t>
      </w:r>
      <w:r w:rsidR="00093DAF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96A7C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Предраг Макар, </w:t>
      </w:r>
      <w:r w:rsidR="00E02851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Горан Петковић </w:t>
      </w:r>
      <w:r w:rsidR="00096A7C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E02851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Дејан Стојановић</w:t>
      </w:r>
      <w:r w:rsidR="00096A7C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, чланови Савета</w:t>
      </w:r>
      <w:r w:rsidR="00903D2F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96A7C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Агенције за енергетику Републике Србије.</w:t>
      </w:r>
    </w:p>
    <w:p w:rsidR="00F44642" w:rsidRPr="00C052BE" w:rsidRDefault="00F44642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На предлог п</w:t>
      </w:r>
      <w:r w:rsidR="00F44642">
        <w:rPr>
          <w:rFonts w:ascii="Times New Roman" w:eastAsia="Times New Roman" w:hAnsi="Times New Roman" w:cs="Times New Roman"/>
          <w:sz w:val="24"/>
          <w:szCs w:val="24"/>
          <w:lang w:val="sr-Cyrl-RS"/>
        </w:rPr>
        <w:t>редседника, Одбор је већином гласова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утврдио следећи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 р е д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1.  Разматрање </w:t>
      </w:r>
      <w:r w:rsidR="007C0477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Извешаја о раду Агенције за енергетику за 2015. годину</w:t>
      </w:r>
      <w:r w:rsidR="00F446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(број 02-</w:t>
      </w:r>
      <w:r w:rsidR="007C0477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902/16 од 30. маја 2016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године);</w:t>
      </w:r>
    </w:p>
    <w:p w:rsidR="00B031AC" w:rsidRPr="00C052BE" w:rsidRDefault="00B622C4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017ACA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</w:t>
      </w:r>
      <w:r w:rsidR="00B031AC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Констатовање престанка мандата члану Савета Комисије за заштиту конкуренције;</w:t>
      </w:r>
    </w:p>
    <w:p w:rsidR="00017ACA" w:rsidRPr="00C052BE" w:rsidRDefault="00B031AC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3. Разно.</w:t>
      </w:r>
      <w:r w:rsidR="00017ACA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Прва тачка дневног реда – </w:t>
      </w:r>
      <w:r w:rsidR="00CA22E3" w:rsidRPr="00C052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Разматрање Извешаја о раду Агенције за енергетику за 2015. годину</w:t>
      </w:r>
    </w:p>
    <w:p w:rsidR="00F44642" w:rsidRPr="00F44642" w:rsidRDefault="00F44642" w:rsidP="00F4464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F446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размотрио Извешај о раду Агенције за енергетику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Републике Србије </w:t>
      </w:r>
      <w:r w:rsidRPr="00F4464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2015. годину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поднео Извештај и Предлог закључка Народној скупштини.</w:t>
      </w:r>
    </w:p>
    <w:p w:rsidR="00F44642" w:rsidRPr="00F44642" w:rsidRDefault="00F44642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052BE" w:rsidRPr="00C052BE" w:rsidRDefault="00017ACA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  <w:t xml:space="preserve"> </w:t>
      </w:r>
      <w:r w:rsidR="00C052BE"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истакла да </w:t>
      </w:r>
      <w:r w:rsidR="00C052BE" w:rsidRPr="00C052BE">
        <w:rPr>
          <w:rFonts w:ascii="Times New Roman" w:hAnsi="Times New Roman" w:cs="Times New Roman"/>
          <w:sz w:val="24"/>
          <w:szCs w:val="24"/>
        </w:rPr>
        <w:t xml:space="preserve">Савет </w:t>
      </w:r>
      <w:r w:rsidR="00C052BE"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052BE" w:rsidRPr="00C052BE">
        <w:rPr>
          <w:rFonts w:ascii="Times New Roman" w:hAnsi="Times New Roman" w:cs="Times New Roman"/>
          <w:sz w:val="24"/>
          <w:szCs w:val="24"/>
        </w:rPr>
        <w:t>генције за енергетику Републике Србије подноси Народној скупштини најмање једном годишње</w:t>
      </w:r>
      <w:r w:rsidR="00C052BE"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052BE" w:rsidRPr="00C052BE">
        <w:rPr>
          <w:rFonts w:ascii="Times New Roman" w:hAnsi="Times New Roman" w:cs="Times New Roman"/>
          <w:sz w:val="24"/>
          <w:szCs w:val="24"/>
        </w:rPr>
        <w:t>до 3</w:t>
      </w:r>
      <w:r w:rsidR="00C052BE" w:rsidRPr="00C052B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052BE" w:rsidRPr="00C05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052BE" w:rsidRPr="00C052BE">
        <w:rPr>
          <w:rFonts w:ascii="Times New Roman" w:hAnsi="Times New Roman" w:cs="Times New Roman"/>
          <w:sz w:val="24"/>
          <w:szCs w:val="24"/>
        </w:rPr>
        <w:t>маја</w:t>
      </w:r>
      <w:proofErr w:type="gramEnd"/>
      <w:r w:rsidR="00C052BE" w:rsidRPr="00C052BE">
        <w:rPr>
          <w:rFonts w:ascii="Times New Roman" w:hAnsi="Times New Roman" w:cs="Times New Roman"/>
          <w:sz w:val="24"/>
          <w:szCs w:val="24"/>
        </w:rPr>
        <w:t xml:space="preserve"> сваке године</w:t>
      </w:r>
      <w:r w:rsidR="00C052BE"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052BE" w:rsidRPr="00C052BE">
        <w:rPr>
          <w:rFonts w:ascii="Times New Roman" w:hAnsi="Times New Roman" w:cs="Times New Roman"/>
          <w:sz w:val="24"/>
          <w:szCs w:val="24"/>
        </w:rPr>
        <w:t xml:space="preserve"> извештај о раду Агенције </w:t>
      </w:r>
      <w:r w:rsidR="00C052BE" w:rsidRPr="00C052B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052BE" w:rsidRPr="00C052BE">
        <w:rPr>
          <w:rFonts w:ascii="Times New Roman" w:hAnsi="Times New Roman" w:cs="Times New Roman"/>
          <w:sz w:val="24"/>
          <w:szCs w:val="24"/>
        </w:rPr>
        <w:t xml:space="preserve">а основу члана 39. </w:t>
      </w:r>
      <w:proofErr w:type="gramStart"/>
      <w:r w:rsidR="00C052BE" w:rsidRPr="00C052BE">
        <w:rPr>
          <w:rFonts w:ascii="Times New Roman" w:hAnsi="Times New Roman" w:cs="Times New Roman"/>
          <w:sz w:val="24"/>
          <w:szCs w:val="24"/>
        </w:rPr>
        <w:t>Закона о енергетици</w:t>
      </w:r>
      <w:r w:rsidR="00C052BE"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C052BE"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C052BE" w:rsidRPr="00C052BE">
        <w:rPr>
          <w:rFonts w:ascii="Times New Roman" w:hAnsi="Times New Roman" w:cs="Times New Roman"/>
          <w:sz w:val="24"/>
          <w:szCs w:val="24"/>
        </w:rPr>
        <w:t>Извештај о раду садржи податке о раду Агенције у претходној години, о њеном финансијском пословању и о стању у енергетском сектору Републике Србије у оквиру надлежности Агенције.</w:t>
      </w:r>
      <w:proofErr w:type="gramEnd"/>
    </w:p>
    <w:p w:rsidR="00C052BE" w:rsidRP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У уводним напоменама, </w:t>
      </w:r>
      <w:r w:rsidRPr="00C052BE">
        <w:rPr>
          <w:rFonts w:ascii="Times New Roman" w:hAnsi="Times New Roman" w:cs="Times New Roman"/>
          <w:sz w:val="24"/>
          <w:szCs w:val="24"/>
        </w:rPr>
        <w:t>Љуб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Маћић, председник Савета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генције за енергетику Републике Србије 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је истакао да извештај поред елемената прописаних Законом о енергетици садржи и друга битна питања, у складу са </w:t>
      </w:r>
      <w:r w:rsidRPr="00C052BE">
        <w:rPr>
          <w:rFonts w:ascii="Times New Roman" w:hAnsi="Times New Roman" w:cs="Times New Roman"/>
          <w:sz w:val="24"/>
          <w:szCs w:val="24"/>
        </w:rPr>
        <w:t xml:space="preserve">препорукама Савета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>вропских енергетских регулатора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П</w:t>
      </w:r>
      <w:r w:rsidRPr="00C052BE">
        <w:rPr>
          <w:rFonts w:ascii="Times New Roman" w:hAnsi="Times New Roman" w:cs="Times New Roman"/>
          <w:sz w:val="24"/>
          <w:szCs w:val="24"/>
        </w:rPr>
        <w:t xml:space="preserve">отрошња електричне енергије 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била већа за 3,1% него у претходној години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што је </w:t>
      </w:r>
      <w:r w:rsidRPr="00C052BE">
        <w:rPr>
          <w:rFonts w:ascii="Times New Roman" w:hAnsi="Times New Roman" w:cs="Times New Roman"/>
          <w:sz w:val="24"/>
          <w:szCs w:val="24"/>
        </w:rPr>
        <w:t>показатељ оживљавања привредних активности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нешто хладниј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зим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раст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 потрошње електричне енергије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домаћинствима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П</w:t>
      </w:r>
      <w:r w:rsidRPr="00C052BE">
        <w:rPr>
          <w:rFonts w:ascii="Times New Roman" w:hAnsi="Times New Roman" w:cs="Times New Roman"/>
          <w:sz w:val="24"/>
          <w:szCs w:val="24"/>
        </w:rPr>
        <w:t xml:space="preserve">отрошња природног гаса је такође порасла за 3%.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052BE">
        <w:rPr>
          <w:rFonts w:ascii="Times New Roman" w:hAnsi="Times New Roman" w:cs="Times New Roman"/>
          <w:sz w:val="24"/>
          <w:szCs w:val="24"/>
        </w:rPr>
        <w:t xml:space="preserve">осле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неколико узастопних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снижења цен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гаса,  мали купци, пре свега домаћинства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поново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прихватил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гас као гориво и то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мог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о бити сигнал да се враћају потрошњи природног гаса.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Генерално</w:t>
      </w:r>
      <w:r w:rsidRPr="00C052BE">
        <w:rPr>
          <w:rFonts w:ascii="Times New Roman" w:hAnsi="Times New Roman" w:cs="Times New Roman"/>
          <w:sz w:val="24"/>
          <w:szCs w:val="24"/>
        </w:rPr>
        <w:t>, сигурност снабдевања електричном енергијом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природним гасом и нафтним дериватима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је била задовољавајућа.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Са таквом оценом се слаже 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C052BE">
        <w:rPr>
          <w:rFonts w:ascii="Times New Roman" w:hAnsi="Times New Roman" w:cs="Times New Roman"/>
          <w:sz w:val="24"/>
          <w:szCs w:val="24"/>
        </w:rPr>
        <w:t>адна група Министарства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рударства и енергетике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сигурност снабдевања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052BE">
        <w:rPr>
          <w:rFonts w:ascii="Times New Roman" w:hAnsi="Times New Roman" w:cs="Times New Roman"/>
          <w:sz w:val="24"/>
          <w:szCs w:val="24"/>
        </w:rPr>
        <w:t>која се састаје сваког месеца и разматра сигурност снабдевања у Републици Србији. Сигурно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 с</w:t>
      </w:r>
      <w:r w:rsidRPr="00C052BE">
        <w:rPr>
          <w:rFonts w:ascii="Times New Roman" w:hAnsi="Times New Roman" w:cs="Times New Roman"/>
          <w:sz w:val="24"/>
          <w:szCs w:val="24"/>
        </w:rPr>
        <w:t>набдевањ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електричном енергијом допринео је много бољи рад термоелектрана и повећана производња угља након прошлогодишњег проблема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проузрокованог поплавама.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Pr="00C052BE">
        <w:rPr>
          <w:rFonts w:ascii="Times New Roman" w:hAnsi="Times New Roman" w:cs="Times New Roman"/>
          <w:sz w:val="24"/>
          <w:szCs w:val="24"/>
        </w:rPr>
        <w:t xml:space="preserve">нгажовање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термо</w:t>
      </w:r>
      <w:r w:rsidRPr="00C052BE">
        <w:rPr>
          <w:rFonts w:ascii="Times New Roman" w:hAnsi="Times New Roman" w:cs="Times New Roman"/>
          <w:sz w:val="24"/>
          <w:szCs w:val="24"/>
        </w:rPr>
        <w:t xml:space="preserve">електрана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C052BE">
        <w:rPr>
          <w:rFonts w:ascii="Times New Roman" w:hAnsi="Times New Roman" w:cs="Times New Roman"/>
          <w:sz w:val="24"/>
          <w:szCs w:val="24"/>
        </w:rPr>
        <w:t>било веома високо што је веома добар показатељ.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Степен 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052BE">
        <w:rPr>
          <w:rFonts w:ascii="Times New Roman" w:hAnsi="Times New Roman" w:cs="Times New Roman"/>
          <w:sz w:val="24"/>
          <w:szCs w:val="24"/>
        </w:rPr>
        <w:t>оришћењ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капацитета у термоелектранама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 угаљ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је износио </w:t>
      </w:r>
      <w:r w:rsidRPr="00C052BE">
        <w:rPr>
          <w:rFonts w:ascii="Times New Roman" w:hAnsi="Times New Roman" w:cs="Times New Roman"/>
          <w:sz w:val="24"/>
          <w:szCs w:val="24"/>
        </w:rPr>
        <w:t>око 70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% укупног могућег годишњег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ис</w:t>
      </w:r>
      <w:r w:rsidRPr="00C052BE">
        <w:rPr>
          <w:rFonts w:ascii="Times New Roman" w:hAnsi="Times New Roman" w:cs="Times New Roman"/>
          <w:sz w:val="24"/>
          <w:szCs w:val="24"/>
        </w:rPr>
        <w:t>коришћењ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а, док је </w:t>
      </w:r>
      <w:r w:rsidRPr="00C052BE">
        <w:rPr>
          <w:rFonts w:ascii="Times New Roman" w:hAnsi="Times New Roman" w:cs="Times New Roman"/>
          <w:sz w:val="24"/>
          <w:szCs w:val="24"/>
        </w:rPr>
        <w:t>у ЕУ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био </w:t>
      </w:r>
      <w:r w:rsidRPr="00C052BE">
        <w:rPr>
          <w:rFonts w:ascii="Times New Roman" w:hAnsi="Times New Roman" w:cs="Times New Roman"/>
          <w:sz w:val="24"/>
          <w:szCs w:val="24"/>
        </w:rPr>
        <w:t xml:space="preserve">око 50%,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што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утицало на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смањење трошкова у производњи електричне енергије.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Сигурност снабдевања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природно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гас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је била задовољавајућа,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чему је добрим </w:t>
      </w:r>
      <w:r w:rsidRPr="00C052BE">
        <w:rPr>
          <w:rFonts w:ascii="Times New Roman" w:hAnsi="Times New Roman" w:cs="Times New Roman"/>
          <w:sz w:val="24"/>
          <w:szCs w:val="24"/>
        </w:rPr>
        <w:t>делом допринело коришћење подземног складишта Банатски Двор кој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ради пуним капацитетом.</w:t>
      </w:r>
    </w:p>
    <w:p w:rsidR="00C052BE" w:rsidRPr="00C052BE" w:rsidRDefault="00C052BE" w:rsidP="00C052BE">
      <w:pPr>
        <w:tabs>
          <w:tab w:val="left" w:pos="1418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C052BE">
        <w:rPr>
          <w:rFonts w:ascii="Times New Roman" w:hAnsi="Times New Roman" w:cs="Times New Roman"/>
          <w:sz w:val="24"/>
          <w:szCs w:val="24"/>
        </w:rPr>
        <w:t xml:space="preserve">омаћинства су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052BE">
        <w:rPr>
          <w:rFonts w:ascii="Times New Roman" w:hAnsi="Times New Roman" w:cs="Times New Roman"/>
          <w:sz w:val="24"/>
          <w:szCs w:val="24"/>
        </w:rPr>
        <w:t xml:space="preserve">рви пут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2015.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имала могућност да бирају снабдеваче на тржишту електричне енергије 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природног </w:t>
      </w:r>
      <w:r w:rsidRPr="00C052BE">
        <w:rPr>
          <w:rFonts w:ascii="Times New Roman" w:hAnsi="Times New Roman" w:cs="Times New Roman"/>
          <w:sz w:val="24"/>
          <w:szCs w:val="24"/>
        </w:rPr>
        <w:t xml:space="preserve">гаса.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C052BE">
        <w:rPr>
          <w:rFonts w:ascii="Times New Roman" w:hAnsi="Times New Roman" w:cs="Times New Roman"/>
          <w:sz w:val="24"/>
          <w:szCs w:val="24"/>
        </w:rPr>
        <w:t>еколико домаћинстава је прешло у режим нерегулисаног снабдевања, али није променило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>Електропривред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Србије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Pr="00C052BE">
        <w:rPr>
          <w:rFonts w:ascii="Times New Roman" w:hAnsi="Times New Roman" w:cs="Times New Roman"/>
          <w:sz w:val="24"/>
          <w:szCs w:val="24"/>
        </w:rPr>
        <w:t xml:space="preserve">снабдевача.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Од укупне количине електричне енергије која је продата на тржишту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37% је продато на слободном тржишту, а ост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атак </w:t>
      </w:r>
      <w:r w:rsidRPr="00C052BE">
        <w:rPr>
          <w:rFonts w:ascii="Times New Roman" w:hAnsi="Times New Roman" w:cs="Times New Roman"/>
          <w:sz w:val="24"/>
          <w:szCs w:val="24"/>
        </w:rPr>
        <w:t>домаћинств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мали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купци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 регулисаним ценама.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052BE" w:rsidRPr="00C052BE" w:rsidRDefault="00C052BE" w:rsidP="00C052BE">
      <w:pPr>
        <w:tabs>
          <w:tab w:val="left" w:pos="1418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  <w:t>П</w:t>
      </w:r>
      <w:r w:rsidRPr="00C052BE">
        <w:rPr>
          <w:rFonts w:ascii="Times New Roman" w:hAnsi="Times New Roman" w:cs="Times New Roman"/>
          <w:sz w:val="24"/>
          <w:szCs w:val="24"/>
        </w:rPr>
        <w:t>отрошња гаса у домаћинствима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је мала, јер само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око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10%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домаћинстава има гас. И</w:t>
      </w:r>
      <w:r w:rsidRPr="00C052BE">
        <w:rPr>
          <w:rFonts w:ascii="Times New Roman" w:hAnsi="Times New Roman" w:cs="Times New Roman"/>
          <w:sz w:val="24"/>
          <w:szCs w:val="24"/>
        </w:rPr>
        <w:t>ндустрија и топлане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троше </w:t>
      </w:r>
      <w:r w:rsidR="00BB03ED">
        <w:rPr>
          <w:rFonts w:ascii="Times New Roman" w:hAnsi="Times New Roman" w:cs="Times New Roman"/>
          <w:sz w:val="24"/>
          <w:szCs w:val="24"/>
          <w:lang w:val="sr-Cyrl-RS"/>
        </w:rPr>
        <w:t>доста гаса. 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85% гаса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03ED">
        <w:rPr>
          <w:rFonts w:ascii="Times New Roman" w:hAnsi="Times New Roman" w:cs="Times New Roman"/>
          <w:sz w:val="24"/>
          <w:szCs w:val="24"/>
          <w:lang w:val="sr-Cyrl-RS"/>
        </w:rPr>
        <w:t>је продато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по нерегулисаним ценама,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 тржишним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ценама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Агенција 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донела </w:t>
      </w:r>
      <w:r w:rsidRPr="00C052BE">
        <w:rPr>
          <w:rFonts w:ascii="Times New Roman" w:hAnsi="Times New Roman" w:cs="Times New Roman"/>
          <w:sz w:val="24"/>
          <w:szCs w:val="24"/>
        </w:rPr>
        <w:t>акт о условима за промену снабдевача.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Сваки купац може бесплатно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промени снабдевача у року од 21 дан, тако што се јави новом снабдевачу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Снабдевач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комплетну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процедуру спроводи у име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будућег купца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Од у</w:t>
      </w:r>
      <w:r w:rsidRPr="00C052BE">
        <w:rPr>
          <w:rFonts w:ascii="Times New Roman" w:hAnsi="Times New Roman" w:cs="Times New Roman"/>
          <w:sz w:val="24"/>
          <w:szCs w:val="24"/>
        </w:rPr>
        <w:t xml:space="preserve">купно  продате количине електричне енергије и природног гаса око 5,5% енергије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 продато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режим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промене снабдевача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052BE" w:rsidRP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Током 2015.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учињени су и додатни кораци у условима за отварање тржишта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нтензивније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радило на припреми подзаконских аката у складу са новим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C052BE">
        <w:rPr>
          <w:rFonts w:ascii="Times New Roman" w:hAnsi="Times New Roman" w:cs="Times New Roman"/>
          <w:sz w:val="24"/>
          <w:szCs w:val="24"/>
        </w:rPr>
        <w:t>аконом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о енергетици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који је донет крајем децембра 2014.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Међутим, има доста кашњења у реализацији тих обавеза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Једна од обавеза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раздвајање оператора мрежних делатности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У области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електричн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енергиј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, оператор дистрибутивног система у оквиру ЕПС-а није био адекватно функционално раздвојен од осталих тржишних делатности или потенцијално </w:t>
      </w:r>
      <w:r w:rsidRPr="00C052BE">
        <w:rPr>
          <w:rFonts w:ascii="Times New Roman" w:hAnsi="Times New Roman" w:cs="Times New Roman"/>
          <w:sz w:val="24"/>
          <w:szCs w:val="24"/>
        </w:rPr>
        <w:lastRenderedPageBreak/>
        <w:t>тржишних делатности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У сектору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гас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тек у 2016.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поднет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програм за усклађивање са недискриминаторним понашањем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 Агенција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тај програм усвојил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мају ове године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што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велики напредак који се мора констатовати.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 w:rsidRPr="00C052BE">
        <w:rPr>
          <w:rFonts w:ascii="Times New Roman" w:hAnsi="Times New Roman" w:cs="Times New Roman"/>
          <w:sz w:val="24"/>
          <w:szCs w:val="24"/>
        </w:rPr>
        <w:t>еструктурирање „Србијагас“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-а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не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спроводи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по плану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ту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су дате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примедбе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Енергетске заједнице</w:t>
      </w:r>
      <w:r w:rsidRPr="00C052BE">
        <w:rPr>
          <w:rFonts w:ascii="Times New Roman" w:hAnsi="Times New Roman" w:cs="Times New Roman"/>
          <w:sz w:val="24"/>
          <w:szCs w:val="24"/>
        </w:rPr>
        <w:t>. Основане су нове мрежне фирме „Транспортгас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“ и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дистрибутивно предузеће, али нису почели да функционишу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Изразио је наду да ће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се се то догодити током ове године и тиме отклонити недостатак који је битан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функционисање тржишта.</w:t>
      </w:r>
    </w:p>
    <w:p w:rsidR="00C052BE" w:rsidRP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Почетком 2016. године почела је 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рад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берз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електричне енергије у оквиру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C052BE">
        <w:rPr>
          <w:rFonts w:ascii="Times New Roman" w:hAnsi="Times New Roman" w:cs="Times New Roman"/>
          <w:sz w:val="24"/>
          <w:szCs w:val="24"/>
        </w:rPr>
        <w:t xml:space="preserve">авног предузећа „Електромрежа Србије“ и то је прва берза на подручју старе Југославије и дела подручја које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обухвата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говор 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нергетској заједници, изузев Словеније. 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  <w:t>Е</w:t>
      </w:r>
      <w:r w:rsidRPr="00C052BE">
        <w:rPr>
          <w:rFonts w:ascii="Times New Roman" w:hAnsi="Times New Roman" w:cs="Times New Roman"/>
          <w:sz w:val="24"/>
          <w:szCs w:val="24"/>
        </w:rPr>
        <w:t>нергетск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заједниц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 протеклих неколико година</w:t>
      </w:r>
      <w:r w:rsidRPr="00C052BE">
        <w:rPr>
          <w:rFonts w:ascii="Times New Roman" w:hAnsi="Times New Roman" w:cs="Times New Roman"/>
          <w:sz w:val="24"/>
          <w:szCs w:val="24"/>
        </w:rPr>
        <w:t>, уз одређене напретке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покушава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Pr="00C052BE">
        <w:rPr>
          <w:rFonts w:ascii="Times New Roman" w:hAnsi="Times New Roman" w:cs="Times New Roman"/>
          <w:sz w:val="24"/>
          <w:szCs w:val="24"/>
        </w:rPr>
        <w:t>организ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регионално тржиште електричне енергије.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Српске институције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и Агенција </w:t>
      </w:r>
      <w:r w:rsidRPr="00C052BE">
        <w:rPr>
          <w:rFonts w:ascii="Times New Roman" w:hAnsi="Times New Roman" w:cs="Times New Roman"/>
          <w:sz w:val="24"/>
          <w:szCs w:val="24"/>
        </w:rPr>
        <w:t>активно учествују у тим активностима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За тржиште је битно да се оцени ниво концентрације тржишта, односно какви су услови за снабдевање купаца и корисника система.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Ниво концентрације се није мењао, могао би бити повољнији, али ипак у почетним условима отварања тржишта може се рећи да је то ипак задовољавајуће.</w:t>
      </w:r>
      <w:proofErr w:type="gramEnd"/>
    </w:p>
    <w:p w:rsidR="00C052BE" w:rsidRP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Технички показатељи квалитета испоруке електричне енергије су битно бољи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>него пр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етходне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године,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 смислу показатеља поузданости рада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мрежн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C052BE">
        <w:rPr>
          <w:rFonts w:ascii="Times New Roman" w:hAnsi="Times New Roman" w:cs="Times New Roman"/>
          <w:sz w:val="24"/>
          <w:szCs w:val="24"/>
        </w:rPr>
        <w:t>преносне мреже и дистрибутивне мреже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C052BE">
        <w:rPr>
          <w:rFonts w:ascii="Times New Roman" w:hAnsi="Times New Roman" w:cs="Times New Roman"/>
          <w:sz w:val="24"/>
          <w:szCs w:val="24"/>
        </w:rPr>
        <w:t xml:space="preserve">а нивоу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земаља у региону, али су доста лошији него што је у земљама ЕУ. </w:t>
      </w:r>
    </w:p>
    <w:p w:rsidR="00C052BE" w:rsidRP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 Извештају се п</w:t>
      </w:r>
      <w:r w:rsidRPr="00C052BE">
        <w:rPr>
          <w:rFonts w:ascii="Times New Roman" w:hAnsi="Times New Roman" w:cs="Times New Roman"/>
          <w:sz w:val="24"/>
          <w:szCs w:val="24"/>
        </w:rPr>
        <w:t xml:space="preserve">рви пут обрађују подаци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квалитет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испоруке гаса и прве резултате ипак треба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посматрати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 опрезом. За гасни сектор је карактеристичан низак ниво гасификациј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, само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око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10% домаћинстава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користи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гас,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C052BE">
        <w:rPr>
          <w:rFonts w:ascii="Times New Roman" w:hAnsi="Times New Roman" w:cs="Times New Roman"/>
          <w:sz w:val="24"/>
          <w:szCs w:val="24"/>
        </w:rPr>
        <w:t xml:space="preserve">то значи да тај сектор има потенцијал за раст, али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доста </w:t>
      </w:r>
      <w:r w:rsidRPr="00C052BE">
        <w:rPr>
          <w:rFonts w:ascii="Times New Roman" w:hAnsi="Times New Roman" w:cs="Times New Roman"/>
          <w:sz w:val="24"/>
          <w:szCs w:val="24"/>
        </w:rPr>
        <w:t xml:space="preserve">зависи од тога какве ће бити цене гаса у наредном периоду. 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Што се тиче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жалби </w:t>
      </w:r>
      <w:r w:rsidRPr="00C052BE">
        <w:rPr>
          <w:rFonts w:ascii="Times New Roman" w:hAnsi="Times New Roman" w:cs="Times New Roman"/>
          <w:sz w:val="24"/>
          <w:szCs w:val="24"/>
        </w:rPr>
        <w:t xml:space="preserve">корисника система и учесника на тржишту,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C052BE">
        <w:rPr>
          <w:rFonts w:ascii="Times New Roman" w:hAnsi="Times New Roman" w:cs="Times New Roman"/>
          <w:sz w:val="24"/>
          <w:szCs w:val="24"/>
        </w:rPr>
        <w:t>жалб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Агенциј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 поступање енергетских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субјеката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 сличан као и претходних година.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C052BE">
        <w:rPr>
          <w:rFonts w:ascii="Times New Roman" w:hAnsi="Times New Roman" w:cs="Times New Roman"/>
          <w:sz w:val="24"/>
          <w:szCs w:val="24"/>
        </w:rPr>
        <w:t>ваке године по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>мало раст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 број жалби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сектору електричне енергије,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само једна жалба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 поднета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сектору природног гаса.</w:t>
      </w:r>
    </w:p>
    <w:p w:rsidR="00C052BE" w:rsidRP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  <w:t>О</w:t>
      </w:r>
      <w:r w:rsidRPr="00C052BE">
        <w:rPr>
          <w:rFonts w:ascii="Times New Roman" w:hAnsi="Times New Roman" w:cs="Times New Roman"/>
          <w:sz w:val="24"/>
          <w:szCs w:val="24"/>
        </w:rPr>
        <w:t>д ове године Агенција би требал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C052BE">
        <w:rPr>
          <w:rFonts w:ascii="Times New Roman" w:hAnsi="Times New Roman" w:cs="Times New Roman"/>
          <w:sz w:val="24"/>
          <w:szCs w:val="24"/>
        </w:rPr>
        <w:t xml:space="preserve">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се више ангажује око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поступањ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енергетских субјеката према купцима 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C052BE">
        <w:rPr>
          <w:rFonts w:ascii="Times New Roman" w:hAnsi="Times New Roman" w:cs="Times New Roman"/>
          <w:sz w:val="24"/>
          <w:szCs w:val="24"/>
        </w:rPr>
        <w:t>заштит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права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C052BE">
        <w:rPr>
          <w:rFonts w:ascii="Times New Roman" w:hAnsi="Times New Roman" w:cs="Times New Roman"/>
          <w:sz w:val="24"/>
          <w:szCs w:val="24"/>
        </w:rPr>
        <w:t xml:space="preserve">интереса купаца да би тржиште функционисало како је потребно.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То су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нови </w:t>
      </w:r>
      <w:r w:rsidRPr="00C052BE">
        <w:rPr>
          <w:rFonts w:ascii="Times New Roman" w:hAnsi="Times New Roman" w:cs="Times New Roman"/>
          <w:sz w:val="24"/>
          <w:szCs w:val="24"/>
        </w:rPr>
        <w:t xml:space="preserve">елементи 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C052BE">
        <w:rPr>
          <w:rFonts w:ascii="Times New Roman" w:hAnsi="Times New Roman" w:cs="Times New Roman"/>
          <w:sz w:val="24"/>
          <w:szCs w:val="24"/>
        </w:rPr>
        <w:t>акону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о енергетици</w:t>
      </w:r>
      <w:r w:rsidRPr="00C052BE">
        <w:rPr>
          <w:rFonts w:ascii="Times New Roman" w:hAnsi="Times New Roman" w:cs="Times New Roman"/>
          <w:sz w:val="24"/>
          <w:szCs w:val="24"/>
        </w:rPr>
        <w:t>, пренети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из директива ЕУ и то је разлог зашто капацитет Агенције треба повећавати у односу на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досадашњи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  <w:t>Од</w:t>
      </w:r>
      <w:r w:rsidRPr="00C052BE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цене природног гаса за купце на регулисаном тржишту покривају све оправдане трошкове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„Србијагас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“ и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остали снабдевачи не би требало да имају проблема са финансијским билансима у 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периоду.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C052BE">
        <w:rPr>
          <w:rFonts w:ascii="Times New Roman" w:hAnsi="Times New Roman" w:cs="Times New Roman"/>
          <w:sz w:val="24"/>
          <w:szCs w:val="24"/>
        </w:rPr>
        <w:t>„Србијагас“ има проблеме историјског карактера, наслеђене из претходног периода, које не може сам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 разреши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садашњем тренутку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стање је сасвим другачије, што се тиче нивоа регулисања цена.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Када је у питању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електричн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енергиј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>, ниво цена није на нивоу тржишних цена и не покрива све трошкове који могу да обезбеде дугорочно стабилан и одржив развој система и то је предмет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>дискусије између ММФ-а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052BE">
        <w:rPr>
          <w:rFonts w:ascii="Times New Roman" w:hAnsi="Times New Roman" w:cs="Times New Roman"/>
          <w:sz w:val="24"/>
          <w:szCs w:val="24"/>
        </w:rPr>
        <w:t>Министарства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рударства и енергетике,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Владе и Електропривреде Србије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C052BE">
        <w:rPr>
          <w:rFonts w:ascii="Times New Roman" w:hAnsi="Times New Roman" w:cs="Times New Roman"/>
          <w:sz w:val="24"/>
          <w:szCs w:val="24"/>
        </w:rPr>
        <w:t xml:space="preserve">аштита сиромашних купаца је један од кључних елемента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битних за </w:t>
      </w:r>
      <w:r w:rsidRPr="00C052BE">
        <w:rPr>
          <w:rFonts w:ascii="Times New Roman" w:hAnsi="Times New Roman" w:cs="Times New Roman"/>
          <w:sz w:val="24"/>
          <w:szCs w:val="24"/>
        </w:rPr>
        <w:t>довођењ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цена на тржишни нив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Док се то адекватном броју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купаца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не омогући, тешко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ће се мењати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цена динамиком која би одговарала бројкама које показују разлику између садашњег нивоа цена и цена на тржишту.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</w:t>
      </w:r>
      <w:r w:rsidRPr="00C052BE">
        <w:rPr>
          <w:rFonts w:ascii="Times New Roman" w:hAnsi="Times New Roman" w:cs="Times New Roman"/>
          <w:sz w:val="24"/>
          <w:szCs w:val="24"/>
        </w:rPr>
        <w:t xml:space="preserve">егулација цена је 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надлежности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Агенције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која даје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сагласност на регулисане цене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Међутим, регулација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обухвата и рационализацију трошкова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тако да Агенција </w:t>
      </w:r>
      <w:r w:rsidRPr="00C052BE">
        <w:rPr>
          <w:rFonts w:ascii="Times New Roman" w:hAnsi="Times New Roman" w:cs="Times New Roman"/>
          <w:sz w:val="24"/>
          <w:szCs w:val="24"/>
        </w:rPr>
        <w:t xml:space="preserve">врши притисак на енергетска предузећа да смањују трошкове за електричну енергију.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За дистрибутивне системе карактеристичан је висок ниво губитака у мрежи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али се </w:t>
      </w:r>
      <w:r w:rsidRPr="00C052BE">
        <w:rPr>
          <w:rFonts w:ascii="Times New Roman" w:hAnsi="Times New Roman" w:cs="Times New Roman"/>
          <w:sz w:val="24"/>
          <w:szCs w:val="24"/>
        </w:rPr>
        <w:t>претходних неколико година смањује.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Проценат губитака је 2014.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био </w:t>
      </w:r>
      <w:r w:rsidRPr="00C052BE">
        <w:rPr>
          <w:rFonts w:ascii="Times New Roman" w:hAnsi="Times New Roman" w:cs="Times New Roman"/>
          <w:sz w:val="24"/>
          <w:szCs w:val="24"/>
        </w:rPr>
        <w:t xml:space="preserve">14,1%,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последња цена на коју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 Агенција дала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сагласност, обухвата 13,5% губитака.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Према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до 2019.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ниво губитака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треба да се смањи </w:t>
      </w:r>
      <w:r w:rsidRPr="00C052BE">
        <w:rPr>
          <w:rFonts w:ascii="Times New Roman" w:hAnsi="Times New Roman" w:cs="Times New Roman"/>
          <w:sz w:val="24"/>
          <w:szCs w:val="24"/>
        </w:rPr>
        <w:t>на 12,1%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Неопходно је да се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обезбеди да нетехнички губици брже падају, ако сви државни органи ефикасније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сарађују </w:t>
      </w:r>
      <w:r w:rsidRPr="00C052BE">
        <w:rPr>
          <w:rFonts w:ascii="Times New Roman" w:hAnsi="Times New Roman" w:cs="Times New Roman"/>
          <w:sz w:val="24"/>
          <w:szCs w:val="24"/>
        </w:rPr>
        <w:t>у борби против крађе електричне енергије.</w:t>
      </w:r>
    </w:p>
    <w:p w:rsidR="00C052BE" w:rsidRP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  <w:t>П</w:t>
      </w:r>
      <w:r w:rsidRPr="00C052BE">
        <w:rPr>
          <w:rFonts w:ascii="Times New Roman" w:hAnsi="Times New Roman" w:cs="Times New Roman"/>
          <w:sz w:val="24"/>
          <w:szCs w:val="24"/>
        </w:rPr>
        <w:t xml:space="preserve">ромене у ширем окружењу утичу и на услове регулације и цена и приступа систему и свих других елемената тржишта, па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не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могу занемарити.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Народна скупштина је децембра 2015.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усвојила Стратегију развоја енергетике Србије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она је оквир за промене у енергетском сектору.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Прогнозирани раст потрошње енергије је мањи него што је био у претходним периодима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Код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електричне енергије, на пример,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планиран 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раст потрошње испод</w:t>
      </w:r>
      <w:r w:rsidRPr="00C052BE">
        <w:rPr>
          <w:rFonts w:ascii="Times New Roman" w:hAnsi="Times New Roman" w:cs="Times New Roman"/>
          <w:sz w:val="24"/>
          <w:szCs w:val="24"/>
        </w:rPr>
        <w:t xml:space="preserve"> 1%, </w:t>
      </w:r>
      <w:r w:rsidR="00BB03ED">
        <w:rPr>
          <w:rFonts w:ascii="Times New Roman" w:hAnsi="Times New Roman" w:cs="Times New Roman"/>
          <w:sz w:val="24"/>
          <w:szCs w:val="24"/>
        </w:rPr>
        <w:t>односно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пројектован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нешто виши раст потрошње гаса.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ли је то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реално, показаће будућност.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Питање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како ће се покривати потребе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електричн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енергиј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C052BE">
        <w:rPr>
          <w:rFonts w:ascii="Times New Roman" w:hAnsi="Times New Roman" w:cs="Times New Roman"/>
          <w:sz w:val="24"/>
          <w:szCs w:val="24"/>
        </w:rPr>
        <w:t>, продужењем века постојећих електрана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изградњом нових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Изградња нове термоелектране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Костолац Б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капацитета </w:t>
      </w:r>
      <w:r w:rsidRPr="00C052BE">
        <w:rPr>
          <w:rFonts w:ascii="Times New Roman" w:hAnsi="Times New Roman" w:cs="Times New Roman"/>
          <w:sz w:val="24"/>
          <w:szCs w:val="24"/>
        </w:rPr>
        <w:t>350 мегавата је најреалнија нова могућност.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Међутим, б</w:t>
      </w:r>
      <w:r w:rsidRPr="00C052BE">
        <w:rPr>
          <w:rFonts w:ascii="Times New Roman" w:hAnsi="Times New Roman" w:cs="Times New Roman"/>
          <w:sz w:val="24"/>
          <w:szCs w:val="24"/>
        </w:rPr>
        <w:t>итна чињеница јесте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обавеза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C052BE">
        <w:rPr>
          <w:rFonts w:ascii="Times New Roman" w:hAnsi="Times New Roman" w:cs="Times New Roman"/>
          <w:sz w:val="24"/>
          <w:szCs w:val="24"/>
        </w:rPr>
        <w:t>раст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удела обновљивих извора енергије са 21% на 27% у укупној потрошњи финалне енергије, не само електричне енергије,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који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треба да буде достигнут 2020.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C052BE">
        <w:rPr>
          <w:rFonts w:ascii="Times New Roman" w:hAnsi="Times New Roman" w:cs="Times New Roman"/>
          <w:sz w:val="24"/>
          <w:szCs w:val="24"/>
        </w:rPr>
        <w:t>о би требало да значи нових 3,5 хиљад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гигават-сати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електричне енергије </w:t>
      </w:r>
      <w:r w:rsidRPr="00C052BE">
        <w:rPr>
          <w:rFonts w:ascii="Times New Roman" w:hAnsi="Times New Roman" w:cs="Times New Roman"/>
          <w:sz w:val="24"/>
          <w:szCs w:val="24"/>
        </w:rPr>
        <w:t>произведе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из обновљивих извора.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Укупна </w:t>
      </w:r>
      <w:r w:rsidRPr="00C052BE">
        <w:rPr>
          <w:rFonts w:ascii="Times New Roman" w:hAnsi="Times New Roman" w:cs="Times New Roman"/>
          <w:sz w:val="24"/>
          <w:szCs w:val="24"/>
        </w:rPr>
        <w:t>финална потрошња је око 27 хиљада гигават-сати у Србији, што значи да то није мали удео.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Pr="00C052BE">
        <w:rPr>
          <w:rFonts w:ascii="Times New Roman" w:hAnsi="Times New Roman" w:cs="Times New Roman"/>
          <w:sz w:val="24"/>
          <w:szCs w:val="24"/>
        </w:rPr>
        <w:t>онет је прелиминарни национални план Републике Србије за смањење емисија гасова, пре свега сумпорних и азотних оксида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Према том плану, Србија ће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до 2026.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морати да повлачи из погона неке старе, неефикасне објекте, на којима не угради уређаје за одсумпоравање одређеном динамиком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. Ови објекти </w:t>
      </w:r>
      <w:r w:rsidRPr="00C052BE">
        <w:rPr>
          <w:rFonts w:ascii="Times New Roman" w:hAnsi="Times New Roman" w:cs="Times New Roman"/>
          <w:sz w:val="24"/>
          <w:szCs w:val="24"/>
        </w:rPr>
        <w:t>се мора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замењивати другим изворима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енергије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Сукцесивно ће се повлачити из погона најстарији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објекти</w:t>
      </w:r>
      <w:r w:rsidRPr="00C052BE">
        <w:rPr>
          <w:rFonts w:ascii="Times New Roman" w:hAnsi="Times New Roman" w:cs="Times New Roman"/>
          <w:sz w:val="24"/>
          <w:szCs w:val="24"/>
        </w:rPr>
        <w:t>, али битно је да се у том периоду обезбеди адекватно покривање новом повећаном производњом из постојећих извора.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То је обавеза свих држава чланица Енергетске заједнице, не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само Србиј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Дугорочно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најбитније је имати у виду оно што нас чека у оквиру мера за заштиту планете, односно борб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против климатских промена.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Србија је пре конференције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у Паризу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послала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програм мера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 том плану и вероватно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ће се </w:t>
      </w:r>
      <w:r w:rsidRPr="00C052BE">
        <w:rPr>
          <w:rFonts w:ascii="Times New Roman" w:hAnsi="Times New Roman" w:cs="Times New Roman"/>
          <w:sz w:val="24"/>
          <w:szCs w:val="24"/>
        </w:rPr>
        <w:t>тражи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ти </w:t>
      </w:r>
      <w:r w:rsidRPr="00C052BE">
        <w:rPr>
          <w:rFonts w:ascii="Times New Roman" w:hAnsi="Times New Roman" w:cs="Times New Roman"/>
          <w:sz w:val="24"/>
          <w:szCs w:val="24"/>
        </w:rPr>
        <w:t>да се то поштује.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Србија </w:t>
      </w:r>
      <w:r w:rsidRPr="00C052BE">
        <w:rPr>
          <w:rFonts w:ascii="Times New Roman" w:hAnsi="Times New Roman" w:cs="Times New Roman"/>
          <w:sz w:val="24"/>
          <w:szCs w:val="24"/>
        </w:rPr>
        <w:t>једну трећину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електричне енерије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базира на хидроелектранама, али две трећине је базирано на лигниту.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Лигнит оптерећује животну средину емисијама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штетних гасова.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Т</w:t>
      </w:r>
      <w:r w:rsidRPr="00C052BE">
        <w:rPr>
          <w:rFonts w:ascii="Times New Roman" w:hAnsi="Times New Roman" w:cs="Times New Roman"/>
          <w:sz w:val="24"/>
          <w:szCs w:val="24"/>
        </w:rPr>
        <w:t>реба прихватати обавезе на начин који је одржив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као што то чини </w:t>
      </w:r>
      <w:r w:rsidRPr="00C052BE">
        <w:rPr>
          <w:rFonts w:ascii="Times New Roman" w:hAnsi="Times New Roman" w:cs="Times New Roman"/>
          <w:sz w:val="24"/>
          <w:szCs w:val="24"/>
        </w:rPr>
        <w:t>Пољск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Пољска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90%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електричне енергије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произв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оди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из лигнита или каменог угља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било би добро 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Србија следи пример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Пољ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C052BE">
        <w:rPr>
          <w:rFonts w:ascii="Times New Roman" w:hAnsi="Times New Roman" w:cs="Times New Roman"/>
          <w:sz w:val="24"/>
          <w:szCs w:val="24"/>
        </w:rPr>
        <w:t>ке кој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се бор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свој статус у оквиру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обавеза које ће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ЕУ усвојити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 оквиру борбе против климатских промена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Енергетска заједница покушава 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обавеже </w:t>
      </w:r>
      <w:r w:rsidRPr="00C052BE">
        <w:rPr>
          <w:rFonts w:ascii="Times New Roman" w:hAnsi="Times New Roman" w:cs="Times New Roman"/>
          <w:sz w:val="24"/>
          <w:szCs w:val="24"/>
        </w:rPr>
        <w:t>земље чланице да прихват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усклађивање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нивоа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емисија </w:t>
      </w:r>
      <w:r w:rsidRPr="00C052BE">
        <w:rPr>
          <w:rFonts w:ascii="Times New Roman" w:hAnsi="Times New Roman" w:cs="Times New Roman"/>
          <w:sz w:val="24"/>
          <w:szCs w:val="24"/>
          <w:lang w:val="sr-Latn-CS"/>
        </w:rPr>
        <w:t>C</w:t>
      </w:r>
      <w:r w:rsidRPr="00C052BE">
        <w:rPr>
          <w:rFonts w:ascii="Times New Roman" w:hAnsi="Times New Roman" w:cs="Times New Roman"/>
          <w:sz w:val="24"/>
          <w:szCs w:val="24"/>
        </w:rPr>
        <w:t>О</w:t>
      </w:r>
      <w:r w:rsidRPr="00C052BE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C052BE">
        <w:rPr>
          <w:rFonts w:ascii="Times New Roman" w:hAnsi="Times New Roman" w:cs="Times New Roman"/>
          <w:sz w:val="24"/>
          <w:szCs w:val="24"/>
        </w:rPr>
        <w:t>са правилима које успостави ЕУ.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C052BE">
        <w:rPr>
          <w:rFonts w:ascii="Times New Roman" w:hAnsi="Times New Roman" w:cs="Times New Roman"/>
          <w:sz w:val="24"/>
          <w:szCs w:val="24"/>
        </w:rPr>
        <w:t xml:space="preserve">а састанку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Сталне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групе на високом нивоу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одржаном 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јуну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2016. године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обавеза је,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бар за сада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одложена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Међутим,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треба пажљив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C052BE">
        <w:rPr>
          <w:rFonts w:ascii="Times New Roman" w:hAnsi="Times New Roman" w:cs="Times New Roman"/>
          <w:sz w:val="24"/>
          <w:szCs w:val="24"/>
        </w:rPr>
        <w:t xml:space="preserve">пратити да се то не догоди,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јер</w:t>
      </w:r>
      <w:r w:rsidRPr="00C052BE">
        <w:rPr>
          <w:rFonts w:ascii="Times New Roman" w:hAnsi="Times New Roman" w:cs="Times New Roman"/>
          <w:sz w:val="24"/>
          <w:szCs w:val="24"/>
        </w:rPr>
        <w:t xml:space="preserve"> 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то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тешка мера.</w:t>
      </w:r>
    </w:p>
    <w:p w:rsidR="00C052BE" w:rsidRP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Што се тиче гаса и будућности,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Србија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има један извор снабдевања и један правац снабдевања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C052BE">
        <w:rPr>
          <w:rFonts w:ascii="Times New Roman" w:hAnsi="Times New Roman" w:cs="Times New Roman"/>
          <w:sz w:val="24"/>
          <w:szCs w:val="24"/>
        </w:rPr>
        <w:t xml:space="preserve">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већ био проблем у неким ситуацијама и може </w:t>
      </w:r>
      <w:r w:rsidRPr="00C052BE">
        <w:rPr>
          <w:rFonts w:ascii="Times New Roman" w:hAnsi="Times New Roman" w:cs="Times New Roman"/>
          <w:sz w:val="24"/>
          <w:szCs w:val="24"/>
        </w:rPr>
        <w:lastRenderedPageBreak/>
        <w:t xml:space="preserve">опет бити проблем.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Неизвесно је како ће се разрешити 2019.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транспорт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гаса </w:t>
      </w:r>
      <w:r w:rsidRPr="00C052BE">
        <w:rPr>
          <w:rFonts w:ascii="Times New Roman" w:hAnsi="Times New Roman" w:cs="Times New Roman"/>
          <w:sz w:val="24"/>
          <w:szCs w:val="24"/>
        </w:rPr>
        <w:t xml:space="preserve">кроз Украјину и да ли ће наступити неке промене.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Немачка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Русија имају друге пројекте којим ће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C052BE">
        <w:rPr>
          <w:rFonts w:ascii="Times New Roman" w:hAnsi="Times New Roman" w:cs="Times New Roman"/>
          <w:sz w:val="24"/>
          <w:szCs w:val="24"/>
        </w:rPr>
        <w:t xml:space="preserve">еверни део Европе надокнадити евентуални губитак, али јужни део Европе, осим низа пројеката помињаних, пласираних, промовисаних,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нема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један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који може да се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догледно време реализује, тако да то може бити проблем и за нас.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Због скупог транзита кроз Мађарску, д</w:t>
      </w:r>
      <w:r w:rsidRPr="00C052BE">
        <w:rPr>
          <w:rFonts w:ascii="Times New Roman" w:hAnsi="Times New Roman" w:cs="Times New Roman"/>
          <w:sz w:val="24"/>
          <w:szCs w:val="24"/>
        </w:rPr>
        <w:t xml:space="preserve">обро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би било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 имамо бар још једну интерконекцију са неком другом земљом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Када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би имали алтернативу, могуће је да бисмо могли у преговорима са Мађар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ском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постићи и боље услове.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Зато гасовод Ниш-Софија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може бити добар пројекат</w:t>
      </w:r>
      <w:r w:rsidRPr="00C052BE">
        <w:rPr>
          <w:rFonts w:ascii="Times New Roman" w:hAnsi="Times New Roman" w:cs="Times New Roman"/>
          <w:sz w:val="24"/>
          <w:szCs w:val="24"/>
        </w:rPr>
        <w:t xml:space="preserve"> ако успе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 обезбеди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висок проценат бесповратних средстава из ЕУ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иако још нема гаса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Pr="00C052BE">
        <w:rPr>
          <w:rFonts w:ascii="Times New Roman" w:hAnsi="Times New Roman" w:cs="Times New Roman"/>
          <w:sz w:val="24"/>
          <w:szCs w:val="24"/>
        </w:rPr>
        <w:t>значајнијој количини.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  <w:t>Агенција за енергетику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дал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сагласности на десетогодишње планове развоја мрежним предузећима ЕМС-у, „Србијагасу“</w:t>
      </w:r>
      <w:r w:rsidR="00BB03ED">
        <w:rPr>
          <w:rFonts w:ascii="Times New Roman" w:hAnsi="Times New Roman" w:cs="Times New Roman"/>
          <w:sz w:val="24"/>
          <w:szCs w:val="24"/>
        </w:rPr>
        <w:t xml:space="preserve"> и дистрибуцијама. </w:t>
      </w:r>
      <w:proofErr w:type="gramStart"/>
      <w:r w:rsidR="00BB03ED">
        <w:rPr>
          <w:rFonts w:ascii="Times New Roman" w:hAnsi="Times New Roman" w:cs="Times New Roman"/>
          <w:sz w:val="24"/>
          <w:szCs w:val="24"/>
        </w:rPr>
        <w:t>Дистрибуције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>сада нису поднеле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планове</w:t>
      </w:r>
      <w:r w:rsidRPr="00C052BE">
        <w:rPr>
          <w:rFonts w:ascii="Times New Roman" w:hAnsi="Times New Roman" w:cs="Times New Roman"/>
          <w:sz w:val="24"/>
          <w:szCs w:val="24"/>
        </w:rPr>
        <w:t xml:space="preserve">, али ЕМС редовно подноси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Агенцији </w:t>
      </w:r>
      <w:r w:rsidRPr="00C052BE">
        <w:rPr>
          <w:rFonts w:ascii="Times New Roman" w:hAnsi="Times New Roman" w:cs="Times New Roman"/>
          <w:sz w:val="24"/>
          <w:szCs w:val="24"/>
        </w:rPr>
        <w:t>план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за чије разматрање Агенција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имал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капацитета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Одбор за финансије, републички буџет и контролу трошења јавних средстава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одобр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ио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финансијски план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чиме су се с</w:t>
      </w:r>
      <w:r w:rsidRPr="00C052BE">
        <w:rPr>
          <w:rFonts w:ascii="Times New Roman" w:hAnsi="Times New Roman" w:cs="Times New Roman"/>
          <w:sz w:val="24"/>
          <w:szCs w:val="24"/>
        </w:rPr>
        <w:t xml:space="preserve">текли услови 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се стање </w:t>
      </w:r>
      <w:r w:rsidRPr="00C052BE">
        <w:rPr>
          <w:rFonts w:ascii="Times New Roman" w:hAnsi="Times New Roman" w:cs="Times New Roman"/>
          <w:sz w:val="24"/>
          <w:szCs w:val="24"/>
        </w:rPr>
        <w:t>поправи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Развој система је инвестиционо оптерећујући за сваку земљу, нарочито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енергетских које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треба уклапати у регионални и европски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оквир.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C052BE">
        <w:rPr>
          <w:rFonts w:ascii="Times New Roman" w:hAnsi="Times New Roman" w:cs="Times New Roman"/>
          <w:sz w:val="24"/>
          <w:szCs w:val="24"/>
        </w:rPr>
        <w:t>реба бити пажљив да не инвестирамо ни раније, ни превише у оно што није решење за наше проблеме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. Агенција ускоро завршава већину аката потребних за вршење </w:t>
      </w:r>
      <w:r w:rsidRPr="00C052BE">
        <w:rPr>
          <w:rFonts w:ascii="Times New Roman" w:hAnsi="Times New Roman" w:cs="Times New Roman"/>
          <w:sz w:val="24"/>
          <w:szCs w:val="24"/>
        </w:rPr>
        <w:t>надзор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тржишта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Прошле године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је издала </w:t>
      </w:r>
      <w:r w:rsidRPr="00C052BE">
        <w:rPr>
          <w:rFonts w:ascii="Times New Roman" w:hAnsi="Times New Roman" w:cs="Times New Roman"/>
          <w:sz w:val="24"/>
          <w:szCs w:val="24"/>
        </w:rPr>
        <w:t>109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нових</w:t>
      </w:r>
      <w:r w:rsidRPr="00C052BE">
        <w:rPr>
          <w:rFonts w:ascii="Times New Roman" w:hAnsi="Times New Roman" w:cs="Times New Roman"/>
          <w:sz w:val="24"/>
          <w:szCs w:val="24"/>
        </w:rPr>
        <w:t xml:space="preserve"> лиценци,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тако да је </w:t>
      </w:r>
      <w:r w:rsidRPr="00C052BE">
        <w:rPr>
          <w:rFonts w:ascii="Times New Roman" w:hAnsi="Times New Roman" w:cs="Times New Roman"/>
          <w:sz w:val="24"/>
          <w:szCs w:val="24"/>
        </w:rPr>
        <w:t>на крају године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укупан број до сада издатих лиценци био </w:t>
      </w:r>
      <w:r w:rsidRPr="00C052BE">
        <w:rPr>
          <w:rFonts w:ascii="Times New Roman" w:hAnsi="Times New Roman" w:cs="Times New Roman"/>
          <w:sz w:val="24"/>
          <w:szCs w:val="24"/>
        </w:rPr>
        <w:t>892, за свих 25 делатности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2016.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2017.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карактеристично да истичу лиценце издате на 10 година, 2006.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2007.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Велики број је енергетских субјеката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обнавља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ти лиценце</w:t>
      </w:r>
      <w:r w:rsidRPr="00C052BE">
        <w:rPr>
          <w:rFonts w:ascii="Times New Roman" w:hAnsi="Times New Roman" w:cs="Times New Roman"/>
          <w:sz w:val="24"/>
          <w:szCs w:val="24"/>
        </w:rPr>
        <w:t xml:space="preserve">, чак и велика енергетска предузећа, тако да ће то бити и за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Агенцију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за њих велики посао.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Услови су пооштрени и неће бити лако ни највећим и најбоље опремљеним предузећима да заврше овај посао благовремено.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2BE" w:rsidRP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Врховно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Управно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суд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 за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десет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претходних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година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пристигле су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54 жалбе од оних које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 Агенција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одбил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Ни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>један од тих пред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мета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Врховни суд није прихватио.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Агенција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утрошила много мање средстава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него што је било планирано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јер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је највећи </w:t>
      </w:r>
      <w:r w:rsidRPr="00C052BE">
        <w:rPr>
          <w:rFonts w:ascii="Times New Roman" w:hAnsi="Times New Roman" w:cs="Times New Roman"/>
          <w:sz w:val="24"/>
          <w:szCs w:val="24"/>
        </w:rPr>
        <w:t>део трошкова везан за запослене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зараде,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док су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други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трошкови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релативно мали.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Није било новог запошљавања јер</w:t>
      </w:r>
      <w:r w:rsidRPr="00C052BE">
        <w:rPr>
          <w:rFonts w:ascii="Times New Roman" w:hAnsi="Times New Roman" w:cs="Times New Roman"/>
          <w:sz w:val="24"/>
          <w:szCs w:val="24"/>
        </w:rPr>
        <w:t xml:space="preserve"> финансијски план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није био </w:t>
      </w:r>
      <w:r w:rsidRPr="00C052BE">
        <w:rPr>
          <w:rFonts w:ascii="Times New Roman" w:hAnsi="Times New Roman" w:cs="Times New Roman"/>
          <w:sz w:val="24"/>
          <w:szCs w:val="24"/>
        </w:rPr>
        <w:t>усвојен, па због тога је и тај трошак је нижи од планираног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На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</w:t>
      </w:r>
      <w:r w:rsidRPr="00C052BE">
        <w:rPr>
          <w:rFonts w:ascii="Times New Roman" w:hAnsi="Times New Roman" w:cs="Times New Roman"/>
          <w:sz w:val="24"/>
          <w:szCs w:val="24"/>
        </w:rPr>
        <w:t>Одбор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финансије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републички буџет и контролу трошења јавних средстава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упућена је критика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због висине средстава за </w:t>
      </w:r>
      <w:r w:rsidRPr="00C052BE">
        <w:rPr>
          <w:rFonts w:ascii="Times New Roman" w:hAnsi="Times New Roman" w:cs="Times New Roman"/>
          <w:sz w:val="24"/>
          <w:szCs w:val="24"/>
        </w:rPr>
        <w:t>закуп пословног простора.</w:t>
      </w:r>
      <w:proofErr w:type="gramEnd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Изразио је наду да ће држава омогућити коришћење пословног простора у државном власништву, јер су трошкови закупа од </w:t>
      </w:r>
      <w:r w:rsidRPr="00C052BE">
        <w:rPr>
          <w:rFonts w:ascii="Times New Roman" w:hAnsi="Times New Roman" w:cs="Times New Roman"/>
          <w:sz w:val="24"/>
          <w:szCs w:val="24"/>
        </w:rPr>
        <w:t>10,95 евра по квадратном метру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високи.</w:t>
      </w:r>
    </w:p>
    <w:p w:rsidR="00C052BE" w:rsidRPr="00C052BE" w:rsidRDefault="00C052BE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 дискусији народни посланици су поставили питања, изнели мишљења и дали сугестије и предлоге. Поставили су следећа питања: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>- зашто п</w:t>
      </w:r>
      <w:r w:rsidRPr="00C052BE">
        <w:rPr>
          <w:rFonts w:ascii="Times New Roman" w:hAnsi="Times New Roman" w:cs="Times New Roman"/>
          <w:sz w:val="24"/>
          <w:szCs w:val="24"/>
        </w:rPr>
        <w:t>роизводњ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 електричне енергије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од 2006.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до данас стагнира</w:t>
      </w:r>
      <w:r w:rsidR="00BB03ED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Pr="00C052BE">
        <w:rPr>
          <w:rFonts w:ascii="Times New Roman" w:hAnsi="Times New Roman" w:cs="Times New Roman"/>
          <w:sz w:val="24"/>
          <w:szCs w:val="24"/>
        </w:rPr>
        <w:t>оје су карактеристике тог система, технолошке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економске, еколошке, друштвен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социјалне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- да ли електропривреда </w:t>
      </w:r>
      <w:r w:rsidRPr="00C052BE">
        <w:rPr>
          <w:rFonts w:ascii="Times New Roman" w:hAnsi="Times New Roman" w:cs="Times New Roman"/>
          <w:sz w:val="24"/>
          <w:szCs w:val="24"/>
        </w:rPr>
        <w:t>напредује, стагнира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>ли опада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>- зашто у и</w:t>
      </w:r>
      <w:r w:rsidRPr="00C052BE">
        <w:rPr>
          <w:rFonts w:ascii="Times New Roman" w:hAnsi="Times New Roman" w:cs="Times New Roman"/>
          <w:sz w:val="24"/>
          <w:szCs w:val="24"/>
        </w:rPr>
        <w:t>звештај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 није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слик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 достигнутим стандардима у унапређивању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усмеравању развоја тржишта енергије и природног гаса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што је основни циљ деловања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>генције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односно није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приказ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ана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конкурентност енергетског система Србије у односу на енергетске системе осталих земаља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зашто у извештају </w:t>
      </w:r>
      <w:r w:rsidRPr="00C052BE">
        <w:rPr>
          <w:rFonts w:ascii="Times New Roman" w:hAnsi="Times New Roman" w:cs="Times New Roman"/>
          <w:sz w:val="24"/>
          <w:szCs w:val="24"/>
        </w:rPr>
        <w:t>није приказан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еколошки сегмент 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дато </w:t>
      </w:r>
      <w:r w:rsidRPr="00C052BE">
        <w:rPr>
          <w:rFonts w:ascii="Times New Roman" w:hAnsi="Times New Roman" w:cs="Times New Roman"/>
          <w:sz w:val="24"/>
          <w:szCs w:val="24"/>
        </w:rPr>
        <w:t>поређење са еколошким карактеристикама система у другим државама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C052BE">
        <w:rPr>
          <w:rFonts w:ascii="Times New Roman" w:hAnsi="Times New Roman" w:cs="Times New Roman"/>
          <w:sz w:val="24"/>
          <w:szCs w:val="24"/>
        </w:rPr>
        <w:t xml:space="preserve">шта Агенција предузима и ради на томе 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се повећа количина енергије произведене уз помоћ чистих технологија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са око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33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C052BE">
        <w:rPr>
          <w:rFonts w:ascii="Times New Roman" w:hAnsi="Times New Roman" w:cs="Times New Roman"/>
          <w:sz w:val="24"/>
          <w:szCs w:val="24"/>
        </w:rPr>
        <w:t>75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% или </w:t>
      </w:r>
      <w:r w:rsidRPr="00C052BE">
        <w:rPr>
          <w:rFonts w:ascii="Times New Roman" w:hAnsi="Times New Roman" w:cs="Times New Roman"/>
          <w:sz w:val="24"/>
          <w:szCs w:val="24"/>
        </w:rPr>
        <w:t>до 80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%, имајући у виду да се од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ове године 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у току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наредних</w:t>
      </w:r>
      <w:r w:rsidRPr="00C052BE">
        <w:rPr>
          <w:rFonts w:ascii="Times New Roman" w:hAnsi="Times New Roman" w:cs="Times New Roman"/>
          <w:sz w:val="24"/>
          <w:szCs w:val="24"/>
        </w:rPr>
        <w:t xml:space="preserve"> четири, пет година затварају три рудника угља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јер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су нерентабилни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 зато што </w:t>
      </w:r>
      <w:r w:rsidRPr="00C052BE">
        <w:rPr>
          <w:rFonts w:ascii="Times New Roman" w:hAnsi="Times New Roman" w:cs="Times New Roman"/>
          <w:sz w:val="24"/>
          <w:szCs w:val="24"/>
        </w:rPr>
        <w:t>хоћемо да имамо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чисту и еколошки </w:t>
      </w:r>
      <w:r w:rsidRPr="00C052BE">
        <w:rPr>
          <w:rFonts w:ascii="Times New Roman" w:hAnsi="Times New Roman" w:cs="Times New Roman"/>
          <w:sz w:val="24"/>
          <w:szCs w:val="24"/>
        </w:rPr>
        <w:t>уређену државу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C052BE">
        <w:rPr>
          <w:rFonts w:ascii="Times New Roman" w:hAnsi="Times New Roman" w:cs="Times New Roman"/>
          <w:sz w:val="24"/>
          <w:szCs w:val="24"/>
        </w:rPr>
        <w:t xml:space="preserve">ако Бугарска прави четврту атомску централу, Румунија седму, Мађарска трећу,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C052BE">
        <w:rPr>
          <w:rFonts w:ascii="Times New Roman" w:hAnsi="Times New Roman" w:cs="Times New Roman"/>
          <w:sz w:val="24"/>
          <w:szCs w:val="24"/>
        </w:rPr>
        <w:t>ашто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Србија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не направи атомску централу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C052BE">
        <w:rPr>
          <w:rFonts w:ascii="Times New Roman" w:hAnsi="Times New Roman" w:cs="Times New Roman"/>
          <w:sz w:val="24"/>
          <w:szCs w:val="24"/>
        </w:rPr>
        <w:t xml:space="preserve">какви су уговори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потписани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 многим компанијама које су добиле права на изградњу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хидроелектрана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 рекама 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за изградњу </w:t>
      </w:r>
      <w:r w:rsidRPr="00C052BE">
        <w:rPr>
          <w:rFonts w:ascii="Times New Roman" w:hAnsi="Times New Roman" w:cs="Times New Roman"/>
          <w:sz w:val="24"/>
          <w:szCs w:val="24"/>
        </w:rPr>
        <w:t>алтернативн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извора </w:t>
      </w:r>
      <w:r w:rsidRPr="00C052BE">
        <w:rPr>
          <w:rFonts w:ascii="Times New Roman" w:hAnsi="Times New Roman" w:cs="Times New Roman"/>
          <w:sz w:val="24"/>
          <w:szCs w:val="24"/>
        </w:rPr>
        <w:t>енергије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односно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какви су то инвестициони договори који немају рок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имајући у виду да су рокови п</w:t>
      </w:r>
      <w:r w:rsidRPr="00C052BE">
        <w:rPr>
          <w:rFonts w:ascii="Times New Roman" w:hAnsi="Times New Roman" w:cs="Times New Roman"/>
          <w:sz w:val="24"/>
          <w:szCs w:val="24"/>
        </w:rPr>
        <w:t>родужав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ни </w:t>
      </w:r>
      <w:r w:rsidRPr="00C052BE">
        <w:rPr>
          <w:rFonts w:ascii="Times New Roman" w:hAnsi="Times New Roman" w:cs="Times New Roman"/>
          <w:sz w:val="24"/>
          <w:szCs w:val="24"/>
        </w:rPr>
        <w:t>неколико пута појединим инвеститорима који нису у стању да у року од три године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Pr="00C052BE">
        <w:rPr>
          <w:rFonts w:ascii="Times New Roman" w:hAnsi="Times New Roman" w:cs="Times New Roman"/>
          <w:sz w:val="24"/>
          <w:szCs w:val="24"/>
        </w:rPr>
        <w:t xml:space="preserve">седам година испуне инвестициони уговор </w:t>
      </w:r>
      <w:r w:rsidR="00BB03E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изгра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де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але хидро</w:t>
      </w:r>
      <w:r w:rsidRPr="00C052BE">
        <w:rPr>
          <w:rFonts w:ascii="Times New Roman" w:hAnsi="Times New Roman" w:cs="Times New Roman"/>
          <w:sz w:val="24"/>
          <w:szCs w:val="24"/>
        </w:rPr>
        <w:t>електран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или друг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 енергетске објекте;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>- да ли су обе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лиценце за производњу електричне енергије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издате у 2015. години везане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производњу електричне енергије из обновљивих извора</w:t>
      </w:r>
      <w:r w:rsidR="0049247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2477" w:rsidRPr="0085426C" w:rsidRDefault="00492477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492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ли је Агенција разматрала предлоге Гаспрома о изградњи три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електране</w:t>
      </w:r>
      <w:r>
        <w:rPr>
          <w:rFonts w:ascii="Times New Roman" w:hAnsi="Times New Roman" w:cs="Times New Roman"/>
          <w:sz w:val="24"/>
          <w:szCs w:val="24"/>
        </w:rPr>
        <w:t xml:space="preserve"> на гас,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Суботиц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>, Нов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  <w:lang w:val="sr-Cyrl-RS"/>
        </w:rPr>
        <w:t>у и</w:t>
      </w:r>
      <w:r>
        <w:rPr>
          <w:rFonts w:ascii="Times New Roman" w:hAnsi="Times New Roman" w:cs="Times New Roman"/>
          <w:sz w:val="24"/>
          <w:szCs w:val="24"/>
        </w:rPr>
        <w:t xml:space="preserve"> Београд</w:t>
      </w:r>
      <w:r>
        <w:rPr>
          <w:rFonts w:ascii="Times New Roman" w:hAnsi="Times New Roman" w:cs="Times New Roman"/>
          <w:sz w:val="24"/>
          <w:szCs w:val="24"/>
          <w:lang w:val="sr-Cyrl-RS"/>
        </w:rPr>
        <w:t>у.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расправи је истакнуто да је </w:t>
      </w:r>
      <w:r w:rsidRPr="00C052BE">
        <w:rPr>
          <w:rFonts w:ascii="Times New Roman" w:hAnsi="Times New Roman" w:cs="Times New Roman"/>
          <w:sz w:val="24"/>
          <w:szCs w:val="24"/>
        </w:rPr>
        <w:t>извештај сачињен врло професионално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квалитетно и детаљно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</w:p>
    <w:p w:rsidR="00C052BE" w:rsidRP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Изнето је мишљење да је висина </w:t>
      </w:r>
      <w:r w:rsidRPr="00C052BE">
        <w:rPr>
          <w:rFonts w:ascii="Times New Roman" w:hAnsi="Times New Roman" w:cs="Times New Roman"/>
          <w:sz w:val="24"/>
          <w:szCs w:val="24"/>
        </w:rPr>
        <w:t>губ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итака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електричне енергије у дистрибутивној мрежи у 2015. години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од 14,1 % </w:t>
      </w:r>
      <w:r w:rsidRPr="00C052BE">
        <w:rPr>
          <w:rFonts w:ascii="Times New Roman" w:hAnsi="Times New Roman" w:cs="Times New Roman"/>
          <w:sz w:val="24"/>
          <w:szCs w:val="24"/>
        </w:rPr>
        <w:t>изузетно висок проценат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 дат предлог 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Одбор инсистира да Агенциј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уложи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више напора за смањење ових губитака који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износе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око 300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до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400 милиона евра годишње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Т</w:t>
      </w:r>
      <w:r w:rsidRPr="00C052BE">
        <w:rPr>
          <w:rFonts w:ascii="Times New Roman" w:hAnsi="Times New Roman" w:cs="Times New Roman"/>
          <w:sz w:val="24"/>
          <w:szCs w:val="24"/>
        </w:rPr>
        <w:t>о је изузетно велика цифра, по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себно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што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садржи и неовлашћено коришћење електричне енергије, које износи четвртину ове цифре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што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половина средстава </w:t>
      </w:r>
      <w:r w:rsidR="00BB03ED">
        <w:rPr>
          <w:rFonts w:ascii="Times New Roman" w:hAnsi="Times New Roman" w:cs="Times New Roman"/>
          <w:sz w:val="24"/>
          <w:szCs w:val="24"/>
          <w:lang w:val="sr-Cyrl-RS"/>
        </w:rPr>
        <w:t>која се одузимају пензионерима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Примећено је 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је велико </w:t>
      </w:r>
      <w:r w:rsidRPr="00C052BE">
        <w:rPr>
          <w:rFonts w:ascii="Times New Roman" w:hAnsi="Times New Roman" w:cs="Times New Roman"/>
          <w:sz w:val="24"/>
          <w:szCs w:val="24"/>
        </w:rPr>
        <w:t xml:space="preserve">учешће </w:t>
      </w:r>
      <w:r w:rsidR="00446F80">
        <w:rPr>
          <w:rFonts w:ascii="Times New Roman" w:hAnsi="Times New Roman" w:cs="Times New Roman"/>
          <w:sz w:val="24"/>
          <w:szCs w:val="24"/>
          <w:lang w:val="sr-Cyrl-RS"/>
        </w:rPr>
        <w:t>ел</w:t>
      </w:r>
      <w:r w:rsidR="00EC5683">
        <w:rPr>
          <w:rFonts w:ascii="Times New Roman" w:hAnsi="Times New Roman" w:cs="Times New Roman"/>
          <w:sz w:val="24"/>
          <w:szCs w:val="24"/>
          <w:lang w:val="sr-Cyrl-RS"/>
        </w:rPr>
        <w:t>ектричне енергије произведене на бази</w:t>
      </w:r>
      <w:r w:rsidR="00446F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угља </w:t>
      </w:r>
      <w:r w:rsidRPr="00C052BE">
        <w:rPr>
          <w:rFonts w:ascii="Times New Roman" w:hAnsi="Times New Roman" w:cs="Times New Roman"/>
          <w:sz w:val="24"/>
          <w:szCs w:val="24"/>
        </w:rPr>
        <w:t xml:space="preserve">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укупној </w:t>
      </w:r>
      <w:r w:rsidRPr="00C052BE">
        <w:rPr>
          <w:rFonts w:ascii="Times New Roman" w:hAnsi="Times New Roman" w:cs="Times New Roman"/>
          <w:sz w:val="24"/>
          <w:szCs w:val="24"/>
        </w:rPr>
        <w:t>производњи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што се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сматра прљавом технологијом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због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изузетно велик</w:t>
      </w:r>
      <w:r w:rsidR="00446F80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446F80">
        <w:rPr>
          <w:rFonts w:ascii="Times New Roman" w:hAnsi="Times New Roman" w:cs="Times New Roman"/>
          <w:sz w:val="24"/>
          <w:szCs w:val="24"/>
        </w:rPr>
        <w:t xml:space="preserve"> </w:t>
      </w:r>
      <w:r w:rsidR="00446F80">
        <w:rPr>
          <w:rFonts w:ascii="Times New Roman" w:hAnsi="Times New Roman" w:cs="Times New Roman"/>
          <w:sz w:val="24"/>
          <w:szCs w:val="24"/>
          <w:lang w:val="sr-Cyrl-RS"/>
        </w:rPr>
        <w:t>загађења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угљен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C052BE">
        <w:rPr>
          <w:rFonts w:ascii="Times New Roman" w:hAnsi="Times New Roman" w:cs="Times New Roman"/>
          <w:sz w:val="24"/>
          <w:szCs w:val="24"/>
        </w:rPr>
        <w:t>диоксид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сумпорови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оксид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Изнет је предлог да Агенција у извештају више објасни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какав је положај Србије у односу на окружење, остале земље Европе и глобално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како променити стратегију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и регулисати тржиште </w:t>
      </w:r>
      <w:r w:rsidRPr="00C052BE">
        <w:rPr>
          <w:rFonts w:ascii="Times New Roman" w:hAnsi="Times New Roman" w:cs="Times New Roman"/>
          <w:sz w:val="24"/>
          <w:szCs w:val="24"/>
        </w:rPr>
        <w:t>да се смањи учешће производње електричне енергије на бази угља.</w:t>
      </w:r>
      <w:r w:rsidR="00446F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возна зависност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Pr="00C052BE">
        <w:rPr>
          <w:rFonts w:ascii="Times New Roman" w:hAnsi="Times New Roman" w:cs="Times New Roman"/>
          <w:sz w:val="24"/>
          <w:szCs w:val="24"/>
        </w:rPr>
        <w:t>27,9%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Pr="00C052BE">
        <w:rPr>
          <w:rFonts w:ascii="Times New Roman" w:hAnsi="Times New Roman" w:cs="Times New Roman"/>
          <w:sz w:val="24"/>
          <w:szCs w:val="24"/>
        </w:rPr>
        <w:t>око 1,5 милијарди евра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је јако висока, </w:t>
      </w:r>
      <w:r w:rsidRPr="00C052BE">
        <w:rPr>
          <w:rFonts w:ascii="Times New Roman" w:hAnsi="Times New Roman" w:cs="Times New Roman"/>
          <w:sz w:val="24"/>
          <w:szCs w:val="24"/>
        </w:rPr>
        <w:t>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>поређ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ењу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 појединим земљама Европе чији су ресурси за производњ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електроенергије скромни и сиромашнији од наше земље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 Изнета је примедба да у извештају није довољно осветљена димензија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еколошки </w:t>
      </w:r>
      <w:r w:rsidRPr="00C052BE">
        <w:rPr>
          <w:rFonts w:ascii="Times New Roman" w:hAnsi="Times New Roman" w:cs="Times New Roman"/>
          <w:sz w:val="24"/>
          <w:szCs w:val="24"/>
        </w:rPr>
        <w:t>неповољн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 производње електричне енергије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Изнето је мишљење 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C052BE">
        <w:rPr>
          <w:rFonts w:ascii="Times New Roman" w:hAnsi="Times New Roman" w:cs="Times New Roman"/>
          <w:sz w:val="24"/>
          <w:szCs w:val="24"/>
        </w:rPr>
        <w:t>извештаја на врло пластичан начин осликава техничке детаље функционисања система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 али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C052BE">
        <w:rPr>
          <w:rFonts w:ascii="Times New Roman" w:hAnsi="Times New Roman" w:cs="Times New Roman"/>
          <w:sz w:val="24"/>
          <w:szCs w:val="24"/>
        </w:rPr>
        <w:t>задатак Агенције</w:t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да изврши регулацију тог система у смислу његовог развоја,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како би се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 ефикасности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052BE">
        <w:rPr>
          <w:rFonts w:ascii="Times New Roman" w:hAnsi="Times New Roman" w:cs="Times New Roman"/>
          <w:sz w:val="24"/>
          <w:szCs w:val="24"/>
        </w:rPr>
        <w:t>снази, техничким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еколошким карактеристикама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приближио европским земљама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Стављена је примедба да се и</w:t>
      </w:r>
      <w:r w:rsidRPr="00C052BE">
        <w:rPr>
          <w:rFonts w:ascii="Times New Roman" w:hAnsi="Times New Roman" w:cs="Times New Roman"/>
          <w:sz w:val="24"/>
          <w:szCs w:val="24"/>
        </w:rPr>
        <w:t>з извештаја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види где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 Србија и изнето мишљење да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упоређивање са осталим системима од кључне важности.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Стање на тржишту је описано у првом делу извештаја,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али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није описана конкурентност нашег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>енергетског тржишта у односу на остале енергетске системе у окружењу.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То је важно због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будућ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приватизациј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делова тог система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. У </w:t>
      </w:r>
      <w:r w:rsidRPr="00C052BE">
        <w:rPr>
          <w:rFonts w:ascii="Times New Roman" w:hAnsi="Times New Roman" w:cs="Times New Roman"/>
          <w:sz w:val="24"/>
          <w:szCs w:val="24"/>
        </w:rPr>
        <w:t>организацији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рада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Агенције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требало би </w:t>
      </w:r>
      <w:r w:rsidRPr="00C052BE">
        <w:rPr>
          <w:rFonts w:ascii="Times New Roman" w:hAnsi="Times New Roman" w:cs="Times New Roman"/>
          <w:sz w:val="24"/>
          <w:szCs w:val="24"/>
        </w:rPr>
        <w:t xml:space="preserve">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постоји и да буде доминантан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C052BE">
        <w:rPr>
          <w:rFonts w:ascii="Times New Roman" w:hAnsi="Times New Roman" w:cs="Times New Roman"/>
          <w:sz w:val="24"/>
          <w:szCs w:val="24"/>
        </w:rPr>
        <w:t>ектор за унапређење и усмеравање развоја тржишта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. Када је реч о износу закупа пословног простора од око </w:t>
      </w:r>
      <w:r w:rsidRPr="00C052BE">
        <w:rPr>
          <w:rFonts w:ascii="Times New Roman" w:hAnsi="Times New Roman" w:cs="Times New Roman"/>
          <w:sz w:val="24"/>
          <w:szCs w:val="24"/>
        </w:rPr>
        <w:t>250 евра по раднику месечно за 20 квадрата изнајмљеног простора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изнето је мишљење да </w:t>
      </w:r>
      <w:r w:rsidRPr="00C052BE">
        <w:rPr>
          <w:rFonts w:ascii="Times New Roman" w:hAnsi="Times New Roman" w:cs="Times New Roman"/>
          <w:sz w:val="24"/>
          <w:szCs w:val="24"/>
        </w:rPr>
        <w:t>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то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превише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 да се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новац не контролише на прави начин. Уместо пријема нових радника, предложено је да Агенција ангажује квали</w:t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тне раднике који су вишак у енергетском сектору.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ab/>
        <w:t xml:space="preserve">Што се тиче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повећања броја </w:t>
      </w:r>
      <w:r w:rsidRPr="00C052BE">
        <w:rPr>
          <w:rFonts w:ascii="Times New Roman" w:hAnsi="Times New Roman" w:cs="Times New Roman"/>
          <w:sz w:val="24"/>
          <w:szCs w:val="24"/>
        </w:rPr>
        <w:t xml:space="preserve">запослених,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изнето је мишљење 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, ако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Савет Агенције за енергетику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сматра да ће то да поправи економску ситуацију и  да донесе Србији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већу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енергетску ефикасност,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треба запошљавати људе, а закон </w:t>
      </w:r>
      <w:r w:rsidRPr="00C052BE">
        <w:rPr>
          <w:rFonts w:ascii="Times New Roman" w:hAnsi="Times New Roman" w:cs="Times New Roman"/>
          <w:sz w:val="24"/>
          <w:szCs w:val="24"/>
        </w:rPr>
        <w:t xml:space="preserve">не спречава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примање нових радника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уговор од три или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шест месеци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који може да се обнавља.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Изнето је да се на седници </w:t>
      </w:r>
      <w:r w:rsidRPr="00C052BE">
        <w:rPr>
          <w:rFonts w:ascii="Times New Roman" w:hAnsi="Times New Roman" w:cs="Times New Roman"/>
          <w:sz w:val="24"/>
          <w:szCs w:val="24"/>
        </w:rPr>
        <w:t>Одбор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финансије,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републички буџет и контролу трошења јавних средстава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расправља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C052BE">
        <w:rPr>
          <w:rFonts w:ascii="Times New Roman" w:hAnsi="Times New Roman" w:cs="Times New Roman"/>
          <w:sz w:val="24"/>
          <w:szCs w:val="24"/>
        </w:rPr>
        <w:t xml:space="preserve">о о финансијском извештају 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финансијском </w:t>
      </w:r>
      <w:r w:rsidRPr="00C052BE">
        <w:rPr>
          <w:rFonts w:ascii="Times New Roman" w:hAnsi="Times New Roman" w:cs="Times New Roman"/>
          <w:sz w:val="24"/>
          <w:szCs w:val="24"/>
        </w:rPr>
        <w:t xml:space="preserve">плану Агенције за енергетику, 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052BE">
        <w:rPr>
          <w:rFonts w:ascii="Times New Roman" w:hAnsi="Times New Roman" w:cs="Times New Roman"/>
          <w:sz w:val="24"/>
          <w:szCs w:val="24"/>
        </w:rPr>
        <w:t>дбор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за привреду, регионални развој, трговину, туризам и енергетику је надлежан за разматрање </w:t>
      </w:r>
      <w:r w:rsidRPr="00C052BE">
        <w:rPr>
          <w:rFonts w:ascii="Times New Roman" w:hAnsi="Times New Roman" w:cs="Times New Roman"/>
          <w:sz w:val="24"/>
          <w:szCs w:val="24"/>
        </w:rPr>
        <w:t>извештај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 раду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Агенције.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За разматрање с</w:t>
      </w:r>
      <w:r w:rsidRPr="00C052BE">
        <w:rPr>
          <w:rFonts w:ascii="Times New Roman" w:hAnsi="Times New Roman" w:cs="Times New Roman"/>
          <w:sz w:val="24"/>
          <w:szCs w:val="24"/>
        </w:rPr>
        <w:t>истематизациј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радних места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надлежан је </w:t>
      </w:r>
      <w:r w:rsidRPr="00C052BE">
        <w:rPr>
          <w:rFonts w:ascii="Times New Roman" w:hAnsi="Times New Roman" w:cs="Times New Roman"/>
          <w:sz w:val="24"/>
          <w:szCs w:val="24"/>
        </w:rPr>
        <w:t>Одбор за административно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буџетска и мандатн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о-имунитетска </w:t>
      </w:r>
      <w:r w:rsidRPr="00C052BE">
        <w:rPr>
          <w:rFonts w:ascii="Times New Roman" w:hAnsi="Times New Roman" w:cs="Times New Roman"/>
          <w:sz w:val="24"/>
          <w:szCs w:val="24"/>
        </w:rPr>
        <w:t xml:space="preserve">питања.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Истакнуто</w:t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 xml:space="preserve"> је да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је потребно прочитати сва три извештаја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би се стекла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пот</w:t>
      </w:r>
      <w:r w:rsidRPr="00C052BE">
        <w:rPr>
          <w:rFonts w:ascii="Times New Roman" w:hAnsi="Times New Roman" w:cs="Times New Roman"/>
          <w:sz w:val="24"/>
          <w:szCs w:val="24"/>
        </w:rPr>
        <w:t>пун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слик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функционисања Агенције. К</w:t>
      </w:r>
      <w:r w:rsidRPr="00C052BE">
        <w:rPr>
          <w:rFonts w:ascii="Times New Roman" w:hAnsi="Times New Roman" w:cs="Times New Roman"/>
          <w:sz w:val="24"/>
          <w:szCs w:val="24"/>
        </w:rPr>
        <w:t xml:space="preserve">ада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су у питању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техничк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елементи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звештаја,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они су дати у међународно прихваћеној и тачно утврђеној форми, која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показује да то раде стручни људи у Агенцији за енергетику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Н</w:t>
      </w:r>
      <w:r w:rsidRPr="00C052BE">
        <w:rPr>
          <w:rFonts w:ascii="Times New Roman" w:hAnsi="Times New Roman" w:cs="Times New Roman"/>
          <w:sz w:val="24"/>
          <w:szCs w:val="24"/>
        </w:rPr>
        <w:t xml:space="preserve">ајвећи проблем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Агенције је </w:t>
      </w:r>
      <w:r w:rsidRPr="00C052BE">
        <w:rPr>
          <w:rFonts w:ascii="Times New Roman" w:hAnsi="Times New Roman" w:cs="Times New Roman"/>
          <w:sz w:val="24"/>
          <w:szCs w:val="24"/>
        </w:rPr>
        <w:t>како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задрж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људе од струке који су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стекли искуство у току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неколико година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рада у Агенцији и у чију едукацију је доста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ул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052BE">
        <w:rPr>
          <w:rFonts w:ascii="Times New Roman" w:hAnsi="Times New Roman" w:cs="Times New Roman"/>
          <w:sz w:val="24"/>
          <w:szCs w:val="24"/>
        </w:rPr>
        <w:t>же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но.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C052BE">
        <w:rPr>
          <w:rFonts w:ascii="Times New Roman" w:hAnsi="Times New Roman" w:cs="Times New Roman"/>
          <w:sz w:val="24"/>
          <w:szCs w:val="24"/>
        </w:rPr>
        <w:t xml:space="preserve">апослени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у јавном сектору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не подлежу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одредбама Закона Агенцији за </w:t>
      </w:r>
      <w:r w:rsidRPr="00C052BE">
        <w:rPr>
          <w:rFonts w:ascii="Times New Roman" w:hAnsi="Times New Roman" w:cs="Times New Roman"/>
          <w:sz w:val="24"/>
          <w:szCs w:val="24"/>
        </w:rPr>
        <w:t>борб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против корупције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у погледу </w:t>
      </w:r>
      <w:r w:rsidRPr="00C052BE">
        <w:rPr>
          <w:rFonts w:ascii="Times New Roman" w:hAnsi="Times New Roman" w:cs="Times New Roman"/>
          <w:sz w:val="24"/>
          <w:szCs w:val="24"/>
        </w:rPr>
        <w:t>сукоб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интереса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могу да прелазе из институције у институцију док функционери, они који су постављен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или изабрана лица подлежу том закону.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Агенцији за енергетику прети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опасност да остане б</w:t>
      </w:r>
      <w:r w:rsidR="007B7659">
        <w:rPr>
          <w:rFonts w:ascii="Times New Roman" w:hAnsi="Times New Roman" w:cs="Times New Roman"/>
          <w:sz w:val="24"/>
          <w:szCs w:val="24"/>
        </w:rPr>
        <w:t>ез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кадрова.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Због тога је јако важно 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Одбор одговорно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расправља о </w:t>
      </w:r>
      <w:r w:rsidRPr="00C052BE">
        <w:rPr>
          <w:rFonts w:ascii="Times New Roman" w:hAnsi="Times New Roman" w:cs="Times New Roman"/>
          <w:sz w:val="24"/>
          <w:szCs w:val="24"/>
        </w:rPr>
        <w:t>ново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м </w:t>
      </w:r>
      <w:r w:rsidRPr="00C052BE">
        <w:rPr>
          <w:rFonts w:ascii="Times New Roman" w:hAnsi="Times New Roman" w:cs="Times New Roman"/>
          <w:sz w:val="24"/>
          <w:szCs w:val="24"/>
        </w:rPr>
        <w:t>запо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шљавању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о људима који одлазе.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Када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је реч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 темама из области енергетике, у прошлом сазиву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Народне скупштине образован је Парламентарни форум за енергетску политику Србије. Чланови су били председници </w:t>
      </w:r>
      <w:r w:rsidRPr="00C052BE">
        <w:rPr>
          <w:rFonts w:ascii="Times New Roman" w:hAnsi="Times New Roman" w:cs="Times New Roman"/>
          <w:sz w:val="24"/>
          <w:szCs w:val="24"/>
        </w:rPr>
        <w:t>Одбор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заштиту животне средине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Одбор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пољопривреду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шумарство и водопривреду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Одбор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финансије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решублички буџет и контролу трошења јавних средстава, као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посланици који су углавном техничке струке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Ј</w:t>
      </w:r>
      <w:r w:rsidRPr="00C052BE">
        <w:rPr>
          <w:rFonts w:ascii="Times New Roman" w:hAnsi="Times New Roman" w:cs="Times New Roman"/>
          <w:sz w:val="24"/>
          <w:szCs w:val="24"/>
        </w:rPr>
        <w:t>една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дебата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била посвећена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C052BE">
        <w:rPr>
          <w:rFonts w:ascii="Times New Roman" w:hAnsi="Times New Roman" w:cs="Times New Roman"/>
          <w:sz w:val="24"/>
          <w:szCs w:val="24"/>
        </w:rPr>
        <w:t>тратегији развоја енергетике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 до 2025. године са пројекцијама развоја до 2030. године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Pr="00C052BE">
        <w:rPr>
          <w:rFonts w:ascii="Times New Roman" w:hAnsi="Times New Roman" w:cs="Times New Roman"/>
          <w:sz w:val="24"/>
          <w:szCs w:val="24"/>
        </w:rPr>
        <w:t>орум је усвојио примедбе свих релевантних субјеката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универзитета, стручних удружења,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C052BE">
        <w:rPr>
          <w:rFonts w:ascii="Times New Roman" w:hAnsi="Times New Roman" w:cs="Times New Roman"/>
          <w:sz w:val="24"/>
          <w:szCs w:val="24"/>
        </w:rPr>
        <w:t xml:space="preserve">невладиног сектора,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представника министарстава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C052BE">
        <w:rPr>
          <w:rFonts w:ascii="Times New Roman" w:hAnsi="Times New Roman" w:cs="Times New Roman"/>
          <w:sz w:val="24"/>
          <w:szCs w:val="24"/>
        </w:rPr>
        <w:t xml:space="preserve">убици у дистрибутивним мрежама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су значајно смањени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организованом акцијом ЕПС, контролом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инспекцијама,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али тема медијима није била посебно интересантна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Закључак једног састанка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Економск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кокус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представни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цима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„Џенерал електрика“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је био да</w:t>
      </w:r>
      <w:r w:rsidR="00EC5683">
        <w:rPr>
          <w:rFonts w:ascii="Times New Roman" w:hAnsi="Times New Roman" w:cs="Times New Roman"/>
          <w:sz w:val="24"/>
          <w:szCs w:val="24"/>
          <w:lang w:val="sr-Cyrl-RS"/>
        </w:rPr>
        <w:t xml:space="preserve"> би се </w:t>
      </w:r>
      <w:r w:rsidR="00F66073">
        <w:rPr>
          <w:rFonts w:ascii="Times New Roman" w:hAnsi="Times New Roman" w:cs="Times New Roman"/>
          <w:sz w:val="24"/>
          <w:szCs w:val="24"/>
        </w:rPr>
        <w:t>рудници у Србији</w:t>
      </w:r>
      <w:r w:rsidR="00EC5683"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угасили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052BE">
        <w:rPr>
          <w:rFonts w:ascii="Times New Roman" w:hAnsi="Times New Roman" w:cs="Times New Roman"/>
          <w:sz w:val="24"/>
          <w:szCs w:val="24"/>
        </w:rPr>
        <w:t xml:space="preserve">ако би се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одмах испунили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сви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високи еколошки стандарди.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Еколошке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стандарде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треба уводити постепено,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корак по корак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реализацијом пројеката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одсумпоравањ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 у термоелектранама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Колубар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Никола Тесла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C052BE">
        <w:rPr>
          <w:rFonts w:ascii="Times New Roman" w:hAnsi="Times New Roman" w:cs="Times New Roman"/>
          <w:sz w:val="24"/>
          <w:szCs w:val="24"/>
        </w:rPr>
        <w:t>отвара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њем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нове фазе пројеката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којима се уводи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тзв.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зелено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рударство.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То 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тежак и дуг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процес с обзиром на нашу економију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али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питање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око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кога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 xml:space="preserve">треба </w:t>
      </w:r>
      <w:r w:rsidR="00F66073">
        <w:rPr>
          <w:rFonts w:ascii="Times New Roman" w:hAnsi="Times New Roman" w:cs="Times New Roman"/>
          <w:sz w:val="24"/>
          <w:szCs w:val="24"/>
          <w:lang w:val="sr-Cyrl-RS"/>
        </w:rPr>
        <w:t xml:space="preserve">сви </w:t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EC5683">
        <w:rPr>
          <w:rFonts w:ascii="Times New Roman" w:hAnsi="Times New Roman" w:cs="Times New Roman"/>
          <w:sz w:val="24"/>
          <w:szCs w:val="24"/>
          <w:lang w:val="sr-Cyrl-RS"/>
        </w:rPr>
        <w:t>се сложе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Одбор ће, по истеку мандата садашњег Савета Агенције за енергетику, учествовати у избору новог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Савета </w:t>
      </w:r>
      <w:r w:rsidRPr="00C052BE">
        <w:rPr>
          <w:rFonts w:ascii="Times New Roman" w:hAnsi="Times New Roman" w:cs="Times New Roman"/>
          <w:sz w:val="24"/>
          <w:szCs w:val="24"/>
        </w:rPr>
        <w:t>Агенције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 на тај начин утицати на њен</w:t>
      </w:r>
      <w:r w:rsidRPr="00C052BE">
        <w:rPr>
          <w:rFonts w:ascii="Times New Roman" w:hAnsi="Times New Roman" w:cs="Times New Roman"/>
          <w:sz w:val="24"/>
          <w:szCs w:val="24"/>
        </w:rPr>
        <w:t xml:space="preserve"> рад. </w:t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стакнуто је 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Србија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треба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буде земља чистих технологија и да повећа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учешће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обновљивих извора енергије.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C052BE">
        <w:rPr>
          <w:rFonts w:ascii="Times New Roman" w:hAnsi="Times New Roman" w:cs="Times New Roman"/>
          <w:sz w:val="24"/>
          <w:szCs w:val="24"/>
        </w:rPr>
        <w:t xml:space="preserve">озбиљан раст учешћа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енергије из </w:t>
      </w:r>
      <w:r w:rsidRPr="00C052BE">
        <w:rPr>
          <w:rFonts w:ascii="Times New Roman" w:hAnsi="Times New Roman" w:cs="Times New Roman"/>
          <w:sz w:val="24"/>
          <w:szCs w:val="24"/>
        </w:rPr>
        <w:t>обновљивих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извора потребна су и средства из </w:t>
      </w:r>
      <w:r w:rsidRPr="00C052BE">
        <w:rPr>
          <w:rFonts w:ascii="Times New Roman" w:hAnsi="Times New Roman" w:cs="Times New Roman"/>
          <w:sz w:val="24"/>
          <w:szCs w:val="24"/>
        </w:rPr>
        <w:t>буџет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гаранције за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реализацију те врсте пројеката, али ће држава моћи да подржи овај процес тек кад реконструише финансије. Поред финансијских, потребни су и значајни стручни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капацитет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па ће бити неопходно и да се законски уреди област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инжењерств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Србији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како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C052BE">
        <w:rPr>
          <w:rFonts w:ascii="Times New Roman" w:hAnsi="Times New Roman" w:cs="Times New Roman"/>
          <w:sz w:val="24"/>
          <w:szCs w:val="24"/>
        </w:rPr>
        <w:t>објединил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све техничке струке на једном </w:t>
      </w:r>
      <w:r w:rsidRPr="00C052BE">
        <w:rPr>
          <w:rFonts w:ascii="Times New Roman" w:hAnsi="Times New Roman" w:cs="Times New Roman"/>
          <w:sz w:val="24"/>
          <w:szCs w:val="24"/>
        </w:rPr>
        <w:lastRenderedPageBreak/>
        <w:t>месту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омогућио пун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допринос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наших стручних људи развоју енергетског сектора. </w:t>
      </w:r>
    </w:p>
    <w:p w:rsidR="00C052BE" w:rsidRDefault="00C052BE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Изнето је мишљење да, имајући у виду стање привреде и буџета, не треба подстицати нова запошљавања на рачун </w:t>
      </w:r>
      <w:r w:rsidRPr="00C052BE">
        <w:rPr>
          <w:rFonts w:ascii="Times New Roman" w:hAnsi="Times New Roman" w:cs="Times New Roman"/>
          <w:sz w:val="24"/>
          <w:szCs w:val="24"/>
        </w:rPr>
        <w:t>животне средине или штетних утицаја на животну средину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 да у том погледу треба следити пример ЕУ која подстиче отварање зелених радних места. У том смислу, </w:t>
      </w:r>
      <w:r w:rsidRPr="00C052BE">
        <w:rPr>
          <w:rFonts w:ascii="Times New Roman" w:hAnsi="Times New Roman" w:cs="Times New Roman"/>
          <w:sz w:val="24"/>
          <w:szCs w:val="24"/>
        </w:rPr>
        <w:t>део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извештаја о </w:t>
      </w:r>
      <w:r w:rsidRPr="00C052BE">
        <w:rPr>
          <w:rFonts w:ascii="Times New Roman" w:hAnsi="Times New Roman" w:cs="Times New Roman"/>
          <w:sz w:val="24"/>
          <w:szCs w:val="24"/>
        </w:rPr>
        <w:t>обновљиви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извор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енергије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Pr="00C052BE">
        <w:rPr>
          <w:rFonts w:ascii="Times New Roman" w:hAnsi="Times New Roman" w:cs="Times New Roman"/>
          <w:sz w:val="24"/>
          <w:szCs w:val="24"/>
        </w:rPr>
        <w:t>довољно добро описан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иако су </w:t>
      </w:r>
      <w:r w:rsidRPr="00C052BE">
        <w:rPr>
          <w:rFonts w:ascii="Times New Roman" w:hAnsi="Times New Roman" w:cs="Times New Roman"/>
          <w:sz w:val="24"/>
          <w:szCs w:val="24"/>
        </w:rPr>
        <w:t>Законом о енергетици и регулативом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рада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Агенциј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дате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надлежности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Изнет је предлог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да Агенција у следећем извештају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више простора посвети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стању 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производњи енергије из обновљивих извора.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Имајући у виду да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једна од надлежности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Агенције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давање сагласности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надзор над операторима система,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изнето је мишљење да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>колико није било никаквих сагласности, то је требало навести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у извештају</w:t>
      </w:r>
      <w:r w:rsidRPr="00C052BE">
        <w:rPr>
          <w:rFonts w:ascii="Times New Roman" w:hAnsi="Times New Roman" w:cs="Times New Roman"/>
          <w:sz w:val="24"/>
          <w:szCs w:val="24"/>
        </w:rPr>
        <w:t xml:space="preserve">. Сам надзор подразумева и извештаје,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 нема података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 томе да ли је било надзора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који би требало да буду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саставни део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звештаја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 раду Агенције за </w:t>
      </w:r>
      <w:proofErr w:type="gramStart"/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енергетику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делу</w:t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односи на</w:t>
      </w:r>
      <w:r w:rsidR="007B7659">
        <w:rPr>
          <w:rFonts w:ascii="Times New Roman" w:hAnsi="Times New Roman" w:cs="Times New Roman"/>
          <w:sz w:val="24"/>
          <w:szCs w:val="24"/>
        </w:rPr>
        <w:t xml:space="preserve"> обновљив</w:t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B7659">
        <w:rPr>
          <w:rFonts w:ascii="Times New Roman" w:hAnsi="Times New Roman" w:cs="Times New Roman"/>
          <w:sz w:val="24"/>
          <w:szCs w:val="24"/>
        </w:rPr>
        <w:t xml:space="preserve"> извор</w:t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енергије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003A6" w:rsidRPr="005713F2" w:rsidRDefault="001003A6" w:rsidP="00C052B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Изнето је мишљење да</w:t>
      </w:r>
      <w:r>
        <w:rPr>
          <w:rFonts w:ascii="Times New Roman" w:hAnsi="Times New Roman" w:cs="Times New Roman"/>
          <w:sz w:val="24"/>
          <w:szCs w:val="24"/>
        </w:rPr>
        <w:t xml:space="preserve"> дискусије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треба да служе томе 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 w:cs="Times New Roman"/>
          <w:sz w:val="24"/>
          <w:szCs w:val="24"/>
        </w:rPr>
        <w:t>приближ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усаглас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ставов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 донес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нај</w:t>
      </w:r>
      <w:r>
        <w:rPr>
          <w:rFonts w:ascii="Times New Roman" w:hAnsi="Times New Roman" w:cs="Times New Roman"/>
          <w:sz w:val="24"/>
          <w:szCs w:val="24"/>
        </w:rPr>
        <w:t>боље одлуке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13F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 xml:space="preserve">изнет предлог </w:t>
      </w:r>
      <w:r w:rsidRPr="00C052BE">
        <w:rPr>
          <w:rFonts w:ascii="Times New Roman" w:hAnsi="Times New Roman" w:cs="Times New Roman"/>
          <w:sz w:val="24"/>
          <w:szCs w:val="24"/>
        </w:rPr>
        <w:t>да</w:t>
      </w:r>
      <w:r w:rsidR="00BC4AC7">
        <w:rPr>
          <w:rFonts w:ascii="Times New Roman" w:hAnsi="Times New Roman" w:cs="Times New Roman"/>
          <w:sz w:val="24"/>
          <w:szCs w:val="24"/>
          <w:lang w:val="sr-Cyrl-RS"/>
        </w:rPr>
        <w:t xml:space="preserve"> се извештај  врати и доради у складу са изнетим примедбама, а нарочито да се детаљно обради део који се односи на допринос Агенције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BC4AC7">
        <w:rPr>
          <w:rFonts w:ascii="Times New Roman" w:hAnsi="Times New Roman" w:cs="Times New Roman"/>
          <w:sz w:val="24"/>
          <w:szCs w:val="24"/>
        </w:rPr>
        <w:t>унапређењ</w:t>
      </w:r>
      <w:r w:rsidR="00BC4AC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функционисања мрежа и у</w:t>
      </w:r>
      <w:r w:rsidR="00BC4AC7">
        <w:rPr>
          <w:rFonts w:ascii="Times New Roman" w:hAnsi="Times New Roman" w:cs="Times New Roman"/>
          <w:sz w:val="24"/>
          <w:szCs w:val="24"/>
        </w:rPr>
        <w:t>напређењ</w:t>
      </w:r>
      <w:r w:rsidR="00BC4AC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713F2">
        <w:rPr>
          <w:rFonts w:ascii="Times New Roman" w:hAnsi="Times New Roman" w:cs="Times New Roman"/>
          <w:sz w:val="24"/>
          <w:szCs w:val="24"/>
        </w:rPr>
        <w:t xml:space="preserve"> функционисања тр</w:t>
      </w:r>
      <w:r w:rsidR="00DD11BF">
        <w:rPr>
          <w:rFonts w:ascii="Times New Roman" w:hAnsi="Times New Roman" w:cs="Times New Roman"/>
          <w:sz w:val="24"/>
          <w:szCs w:val="24"/>
        </w:rPr>
        <w:t>жишта</w:t>
      </w:r>
      <w:r w:rsidR="005713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052BE" w:rsidRPr="00C052BE" w:rsidRDefault="00C052BE" w:rsidP="003A366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B7659">
        <w:rPr>
          <w:rFonts w:ascii="Times New Roman" w:hAnsi="Times New Roman" w:cs="Times New Roman"/>
          <w:sz w:val="24"/>
          <w:szCs w:val="24"/>
          <w:lang w:val="sr-Cyrl-RS"/>
        </w:rPr>
        <w:t>Поводим постављених питања, изнетих предлога, примедби и сугестија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, Љубо Маћић је објаснио да </w:t>
      </w:r>
      <w:r w:rsidRPr="00C052BE">
        <w:rPr>
          <w:rFonts w:ascii="Times New Roman" w:hAnsi="Times New Roman" w:cs="Times New Roman"/>
          <w:sz w:val="24"/>
          <w:szCs w:val="24"/>
        </w:rPr>
        <w:t>Агенција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за енергетику,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складу са законом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, има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ограничене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надлежности које не обухватају вођење енергетске политике,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је у надлежности Владе,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па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Народне с</w:t>
      </w:r>
      <w:r w:rsidRPr="00C052BE">
        <w:rPr>
          <w:rFonts w:ascii="Times New Roman" w:hAnsi="Times New Roman" w:cs="Times New Roman"/>
          <w:sz w:val="24"/>
          <w:szCs w:val="24"/>
        </w:rPr>
        <w:t>купштине кроз усвајање Стратегије о развоју енергетике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О</w:t>
      </w:r>
      <w:r w:rsidRPr="00C052BE">
        <w:rPr>
          <w:rFonts w:ascii="Times New Roman" w:hAnsi="Times New Roman" w:cs="Times New Roman"/>
          <w:sz w:val="24"/>
          <w:szCs w:val="24"/>
        </w:rPr>
        <w:t>сновна надлежност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је везана за функционисање мрежа и услова за функционисање тржишта.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Што се тиче мрежа,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Агенција регулише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услов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њиховог коришћења, односно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обезбеђује </w:t>
      </w:r>
      <w:r w:rsidRPr="00C052BE">
        <w:rPr>
          <w:rFonts w:ascii="Times New Roman" w:hAnsi="Times New Roman" w:cs="Times New Roman"/>
          <w:sz w:val="24"/>
          <w:szCs w:val="24"/>
        </w:rPr>
        <w:t>равноправ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приступ мрежама за све учеснике на тржишту.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052BE">
        <w:rPr>
          <w:rFonts w:ascii="Times New Roman" w:hAnsi="Times New Roman" w:cs="Times New Roman"/>
          <w:sz w:val="24"/>
          <w:szCs w:val="24"/>
        </w:rPr>
        <w:t>орпус питања везаних за цене коришћења мрежа је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у потпуности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надлежности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Агенције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укључује и обновљиве изворе енергије.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Агенција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даје лиценце за електране које су преко једног мегавата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 Г</w:t>
      </w:r>
      <w:r w:rsidRPr="00C052BE">
        <w:rPr>
          <w:rFonts w:ascii="Times New Roman" w:hAnsi="Times New Roman" w:cs="Times New Roman"/>
          <w:sz w:val="24"/>
          <w:szCs w:val="24"/>
        </w:rPr>
        <w:t xml:space="preserve">аранција порекла још није била тема, јер се ништа по том питању није догађало, па није ни могло доћи до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Агенције, а када буде, Агенција </w:t>
      </w:r>
      <w:r w:rsidRPr="00C052BE">
        <w:rPr>
          <w:rFonts w:ascii="Times New Roman" w:hAnsi="Times New Roman" w:cs="Times New Roman"/>
          <w:sz w:val="24"/>
          <w:szCs w:val="24"/>
        </w:rPr>
        <w:t xml:space="preserve">ће то и урадити.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Број лиценцираних субјеката у области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обновљивих извора енергије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се повећава 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Агенција ускоро издаје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лиценцу која ће имати скоро 10 мегавата,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C052BE">
        <w:rPr>
          <w:rFonts w:ascii="Times New Roman" w:hAnsi="Times New Roman" w:cs="Times New Roman"/>
          <w:sz w:val="24"/>
          <w:szCs w:val="24"/>
        </w:rPr>
        <w:t>то је највећи појединачни објекат те врсте.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Још неки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пројекти </w:t>
      </w:r>
      <w:r w:rsidRPr="00C052BE">
        <w:rPr>
          <w:rFonts w:ascii="Times New Roman" w:hAnsi="Times New Roman" w:cs="Times New Roman"/>
          <w:sz w:val="24"/>
          <w:szCs w:val="24"/>
        </w:rPr>
        <w:t>се припремају, тако да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тај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број расте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наредном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периоду до 2020.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,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Агенција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ће у извештајима детаљно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 обрађивати податке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области обновљивих извора енергије и лиценцирања.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Што се тиче губитака у мрежи, тренд је да </w:t>
      </w:r>
      <w:r w:rsidR="00072439">
        <w:rPr>
          <w:rFonts w:ascii="Times New Roman" w:hAnsi="Times New Roman" w:cs="Times New Roman"/>
          <w:sz w:val="24"/>
          <w:szCs w:val="24"/>
          <w:lang w:val="sr-Cyrl-RS"/>
        </w:rPr>
        <w:t xml:space="preserve">губици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052BE">
        <w:rPr>
          <w:rFonts w:ascii="Times New Roman" w:hAnsi="Times New Roman" w:cs="Times New Roman"/>
          <w:sz w:val="24"/>
          <w:szCs w:val="24"/>
        </w:rPr>
        <w:t>падају.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Агенција је тражила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од енергетских предузећа, пре свега од дистрибуције Електропривреде Србије, да доставе дугорочни план смањења губитака који треба да садржи мере </w:t>
      </w:r>
      <w:r w:rsidR="00BC4AC7">
        <w:rPr>
          <w:rFonts w:ascii="Times New Roman" w:hAnsi="Times New Roman" w:cs="Times New Roman"/>
          <w:sz w:val="24"/>
          <w:szCs w:val="24"/>
        </w:rPr>
        <w:t>које треба предузимати да се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губици сведу на прихватљив ниво у неком разумном року и са мерама које се могу спровести и тај план су они урадили. </w:t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</w:t>
      </w:r>
      <w:r w:rsidRPr="00C052BE">
        <w:rPr>
          <w:rFonts w:ascii="Times New Roman" w:hAnsi="Times New Roman" w:cs="Times New Roman"/>
          <w:sz w:val="24"/>
          <w:szCs w:val="24"/>
        </w:rPr>
        <w:t>сада тражи да се тај план актуелизује и детаљније прилагоди садашњим условима. Није добро што једна од важних мера која је наведена у том плану, набавка нове ме</w:t>
      </w:r>
      <w:r w:rsidR="00072439">
        <w:rPr>
          <w:rFonts w:ascii="Times New Roman" w:hAnsi="Times New Roman" w:cs="Times New Roman"/>
          <w:sz w:val="24"/>
          <w:szCs w:val="24"/>
        </w:rPr>
        <w:t>рне опреме, иде споро</w:t>
      </w:r>
      <w:r w:rsidRPr="00C052BE">
        <w:rPr>
          <w:rFonts w:ascii="Times New Roman" w:hAnsi="Times New Roman" w:cs="Times New Roman"/>
          <w:sz w:val="24"/>
          <w:szCs w:val="24"/>
        </w:rPr>
        <w:t>, а она је важан сегмент, односно компонента која можда може да утиче</w:t>
      </w:r>
      <w:r w:rsidR="00072439">
        <w:rPr>
          <w:rFonts w:ascii="Times New Roman" w:hAnsi="Times New Roman" w:cs="Times New Roman"/>
          <w:sz w:val="24"/>
          <w:szCs w:val="24"/>
        </w:rPr>
        <w:t xml:space="preserve"> на смањење губитака, а поред о</w:t>
      </w:r>
      <w:r w:rsidR="0007243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C052BE">
        <w:rPr>
          <w:rFonts w:ascii="Times New Roman" w:hAnsi="Times New Roman" w:cs="Times New Roman"/>
          <w:sz w:val="24"/>
          <w:szCs w:val="24"/>
        </w:rPr>
        <w:t>ог шт</w:t>
      </w:r>
      <w:r w:rsidR="00072439">
        <w:rPr>
          <w:rFonts w:ascii="Times New Roman" w:hAnsi="Times New Roman" w:cs="Times New Roman"/>
          <w:sz w:val="24"/>
          <w:szCs w:val="24"/>
        </w:rPr>
        <w:t>о треба урадити 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сегменту који се тиче крађе електричне енергије. </w:t>
      </w:r>
      <w:r w:rsidR="00072439">
        <w:rPr>
          <w:rFonts w:ascii="Times New Roman" w:hAnsi="Times New Roman" w:cs="Times New Roman"/>
          <w:sz w:val="24"/>
          <w:szCs w:val="24"/>
          <w:lang w:val="sr-Cyrl-RS"/>
        </w:rPr>
        <w:t>Губици</w:t>
      </w:r>
      <w:r w:rsidR="00072439">
        <w:rPr>
          <w:rFonts w:ascii="Times New Roman" w:hAnsi="Times New Roman" w:cs="Times New Roman"/>
          <w:sz w:val="24"/>
          <w:szCs w:val="24"/>
        </w:rPr>
        <w:t xml:space="preserve"> су пре 1990. </w:t>
      </w:r>
      <w:proofErr w:type="gramStart"/>
      <w:r w:rsidR="00072439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072439">
        <w:rPr>
          <w:rFonts w:ascii="Times New Roman" w:hAnsi="Times New Roman" w:cs="Times New Roman"/>
          <w:sz w:val="24"/>
          <w:szCs w:val="24"/>
        </w:rPr>
        <w:t xml:space="preserve"> били на нивоу од око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8%, али губици зависе и од структуре потрошње. </w:t>
      </w:r>
      <w:r w:rsidR="0007243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052BE">
        <w:rPr>
          <w:rFonts w:ascii="Times New Roman" w:hAnsi="Times New Roman" w:cs="Times New Roman"/>
          <w:sz w:val="24"/>
          <w:szCs w:val="24"/>
        </w:rPr>
        <w:t>ко 50% електричне енергије</w:t>
      </w:r>
      <w:r w:rsidR="00072439">
        <w:rPr>
          <w:rFonts w:ascii="Times New Roman" w:hAnsi="Times New Roman" w:cs="Times New Roman"/>
          <w:sz w:val="24"/>
          <w:szCs w:val="24"/>
          <w:lang w:val="sr-Cyrl-RS"/>
        </w:rPr>
        <w:t xml:space="preserve"> се троши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домаћинствима и још неки проценат на ниском напону. </w:t>
      </w:r>
      <w:r w:rsidR="0007243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лектрична енергија од електрана </w:t>
      </w:r>
      <w:r w:rsidR="00182D4A">
        <w:rPr>
          <w:rFonts w:ascii="Times New Roman" w:hAnsi="Times New Roman" w:cs="Times New Roman"/>
          <w:sz w:val="24"/>
          <w:szCs w:val="24"/>
        </w:rPr>
        <w:t>до нисконапон</w:t>
      </w:r>
      <w:r w:rsidR="00182D4A">
        <w:rPr>
          <w:rFonts w:ascii="Times New Roman" w:hAnsi="Times New Roman" w:cs="Times New Roman"/>
          <w:sz w:val="24"/>
          <w:szCs w:val="24"/>
          <w:lang w:val="sr-Cyrl-RS"/>
        </w:rPr>
        <w:t xml:space="preserve">ске </w:t>
      </w:r>
      <w:r w:rsidR="00182D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мреже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182D4A">
        <w:rPr>
          <w:rFonts w:ascii="Times New Roman" w:hAnsi="Times New Roman" w:cs="Times New Roman"/>
          <w:sz w:val="24"/>
          <w:szCs w:val="24"/>
          <w:lang w:val="sr-Cyrl-RS"/>
        </w:rPr>
        <w:t>пролази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трансформаторе, водове и остале уређаје и губици </w:t>
      </w:r>
      <w:r w:rsidR="00182D4A">
        <w:rPr>
          <w:rFonts w:ascii="Times New Roman" w:hAnsi="Times New Roman" w:cs="Times New Roman"/>
          <w:sz w:val="24"/>
          <w:szCs w:val="24"/>
        </w:rPr>
        <w:t>у таквим условима су много већи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182D4A">
        <w:rPr>
          <w:rFonts w:ascii="Times New Roman" w:hAnsi="Times New Roman" w:cs="Times New Roman"/>
          <w:sz w:val="24"/>
          <w:szCs w:val="24"/>
          <w:lang w:val="sr-Cyrl-RS"/>
        </w:rPr>
        <w:t>због већег оптерећења,</w:t>
      </w:r>
      <w:r w:rsidR="00182D4A">
        <w:rPr>
          <w:rFonts w:ascii="Times New Roman" w:hAnsi="Times New Roman" w:cs="Times New Roman"/>
          <w:sz w:val="24"/>
          <w:szCs w:val="24"/>
        </w:rPr>
        <w:t xml:space="preserve"> него 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ЕУ где је учешће потрошње домаћинства мање од 30%. </w:t>
      </w:r>
      <w:r w:rsidRPr="00C052BE">
        <w:rPr>
          <w:rFonts w:ascii="Times New Roman" w:hAnsi="Times New Roman" w:cs="Times New Roman"/>
          <w:sz w:val="24"/>
          <w:szCs w:val="24"/>
        </w:rPr>
        <w:tab/>
      </w:r>
      <w:r w:rsidR="00182D4A">
        <w:rPr>
          <w:rFonts w:ascii="Times New Roman" w:hAnsi="Times New Roman" w:cs="Times New Roman"/>
          <w:sz w:val="24"/>
          <w:szCs w:val="24"/>
          <w:lang w:val="sr-Cyrl-RS"/>
        </w:rPr>
        <w:t>Ипак</w:t>
      </w:r>
      <w:r w:rsidR="002B21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82D4A">
        <w:rPr>
          <w:rFonts w:ascii="Times New Roman" w:hAnsi="Times New Roman" w:cs="Times New Roman"/>
          <w:sz w:val="24"/>
          <w:szCs w:val="24"/>
        </w:rPr>
        <w:t xml:space="preserve">овако висок проценат </w:t>
      </w:r>
      <w:r w:rsidR="00182D4A">
        <w:rPr>
          <w:rFonts w:ascii="Times New Roman" w:hAnsi="Times New Roman" w:cs="Times New Roman"/>
          <w:sz w:val="24"/>
          <w:szCs w:val="24"/>
          <w:lang w:val="sr-Cyrl-RS"/>
        </w:rPr>
        <w:t>губитака</w:t>
      </w:r>
      <w:r w:rsidR="00182D4A">
        <w:rPr>
          <w:rFonts w:ascii="Times New Roman" w:hAnsi="Times New Roman" w:cs="Times New Roman"/>
          <w:sz w:val="24"/>
          <w:szCs w:val="24"/>
        </w:rPr>
        <w:t xml:space="preserve"> треба смањивати</w:t>
      </w:r>
      <w:r w:rsidR="00182D4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D4A">
        <w:rPr>
          <w:rFonts w:ascii="Times New Roman" w:hAnsi="Times New Roman" w:cs="Times New Roman"/>
          <w:sz w:val="24"/>
          <w:szCs w:val="24"/>
        </w:rPr>
        <w:t xml:space="preserve"> </w:t>
      </w:r>
      <w:r w:rsidR="002B21E6">
        <w:rPr>
          <w:rFonts w:ascii="Times New Roman" w:hAnsi="Times New Roman" w:cs="Times New Roman"/>
          <w:sz w:val="24"/>
          <w:szCs w:val="24"/>
          <w:lang w:val="sr-Cyrl-RS"/>
        </w:rPr>
        <w:t>Заједно са</w:t>
      </w:r>
      <w:r w:rsidR="002B21E6">
        <w:rPr>
          <w:rFonts w:ascii="Times New Roman" w:hAnsi="Times New Roman" w:cs="Times New Roman"/>
          <w:sz w:val="24"/>
          <w:szCs w:val="24"/>
        </w:rPr>
        <w:t xml:space="preserve"> електропривред</w:t>
      </w:r>
      <w:r w:rsidR="002B21E6">
        <w:rPr>
          <w:rFonts w:ascii="Times New Roman" w:hAnsi="Times New Roman" w:cs="Times New Roman"/>
          <w:sz w:val="24"/>
          <w:szCs w:val="24"/>
          <w:lang w:val="sr-Cyrl-RS"/>
        </w:rPr>
        <w:t>ом,</w:t>
      </w:r>
      <w:r w:rsidR="00182D4A">
        <w:rPr>
          <w:rFonts w:ascii="Times New Roman" w:hAnsi="Times New Roman" w:cs="Times New Roman"/>
          <w:sz w:val="24"/>
          <w:szCs w:val="24"/>
        </w:rPr>
        <w:t xml:space="preserve"> на томе</w:t>
      </w:r>
      <w:r w:rsidR="00182D4A">
        <w:rPr>
          <w:rFonts w:ascii="Times New Roman" w:hAnsi="Times New Roman" w:cs="Times New Roman"/>
          <w:sz w:val="24"/>
          <w:szCs w:val="24"/>
          <w:lang w:val="sr-Cyrl-RS"/>
        </w:rPr>
        <w:t xml:space="preserve"> се морају</w:t>
      </w:r>
      <w:r w:rsidR="00182D4A">
        <w:rPr>
          <w:rFonts w:ascii="Times New Roman" w:hAnsi="Times New Roman" w:cs="Times New Roman"/>
          <w:sz w:val="24"/>
          <w:szCs w:val="24"/>
        </w:rPr>
        <w:t xml:space="preserve"> ангажовати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2B21E6">
        <w:rPr>
          <w:rFonts w:ascii="Times New Roman" w:hAnsi="Times New Roman" w:cs="Times New Roman"/>
          <w:sz w:val="24"/>
          <w:szCs w:val="24"/>
          <w:lang w:val="sr-Cyrl-RS"/>
        </w:rPr>
        <w:t>други органи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BC4AC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C052BE">
        <w:rPr>
          <w:rFonts w:ascii="Times New Roman" w:hAnsi="Times New Roman" w:cs="Times New Roman"/>
          <w:sz w:val="24"/>
          <w:szCs w:val="24"/>
        </w:rPr>
        <w:t xml:space="preserve">да </w:t>
      </w:r>
      <w:r w:rsidR="002B21E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182D4A" w:rsidRPr="00C052BE">
        <w:rPr>
          <w:rFonts w:ascii="Times New Roman" w:hAnsi="Times New Roman" w:cs="Times New Roman"/>
          <w:sz w:val="24"/>
          <w:szCs w:val="24"/>
        </w:rPr>
        <w:t xml:space="preserve">изричу казне за </w:t>
      </w:r>
      <w:r w:rsidR="00DD11BF">
        <w:rPr>
          <w:rFonts w:ascii="Times New Roman" w:hAnsi="Times New Roman" w:cs="Times New Roman"/>
          <w:sz w:val="24"/>
          <w:szCs w:val="24"/>
          <w:lang w:val="sr-Cyrl-RS"/>
        </w:rPr>
        <w:t>крађу стру</w:t>
      </w:r>
      <w:r w:rsidR="00BC4AC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BC4AC7">
        <w:rPr>
          <w:rFonts w:ascii="Times New Roman" w:hAnsi="Times New Roman" w:cs="Times New Roman"/>
          <w:sz w:val="24"/>
          <w:szCs w:val="24"/>
          <w:lang w:val="sr-Cyrl-RS"/>
        </w:rPr>
        <w:t>која је</w:t>
      </w:r>
      <w:r w:rsidR="002B2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4AC7">
        <w:rPr>
          <w:rFonts w:ascii="Times New Roman" w:hAnsi="Times New Roman" w:cs="Times New Roman"/>
          <w:sz w:val="24"/>
          <w:szCs w:val="24"/>
        </w:rPr>
        <w:t>кривичн</w:t>
      </w:r>
      <w:r w:rsidR="00BC4AC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C4AC7">
        <w:rPr>
          <w:rFonts w:ascii="Times New Roman" w:hAnsi="Times New Roman" w:cs="Times New Roman"/>
          <w:sz w:val="24"/>
          <w:szCs w:val="24"/>
        </w:rPr>
        <w:t xml:space="preserve"> дел</w:t>
      </w:r>
      <w:r w:rsidR="00BC4AC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B21E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B21E6">
        <w:rPr>
          <w:rFonts w:ascii="Times New Roman" w:hAnsi="Times New Roman" w:cs="Times New Roman"/>
          <w:sz w:val="24"/>
          <w:szCs w:val="24"/>
        </w:rPr>
        <w:t xml:space="preserve"> </w:t>
      </w:r>
      <w:r w:rsidR="00F332EF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</w:t>
      </w:r>
      <w:r w:rsidR="00F332EF" w:rsidRPr="00C052BE">
        <w:rPr>
          <w:rFonts w:ascii="Times New Roman" w:hAnsi="Times New Roman" w:cs="Times New Roman"/>
          <w:sz w:val="24"/>
          <w:szCs w:val="24"/>
        </w:rPr>
        <w:t>дистрибутивно</w:t>
      </w:r>
      <w:r w:rsidR="00F332EF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F332EF">
        <w:rPr>
          <w:rFonts w:ascii="Times New Roman" w:hAnsi="Times New Roman" w:cs="Times New Roman"/>
          <w:sz w:val="24"/>
          <w:szCs w:val="24"/>
        </w:rPr>
        <w:t xml:space="preserve"> предузећ</w:t>
      </w:r>
      <w:r w:rsidR="00F332E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332EF">
        <w:rPr>
          <w:rFonts w:ascii="Times New Roman" w:hAnsi="Times New Roman" w:cs="Times New Roman"/>
          <w:sz w:val="24"/>
          <w:szCs w:val="24"/>
        </w:rPr>
        <w:t xml:space="preserve"> не одобрава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проценат губитака већи од</w:t>
      </w:r>
      <w:r w:rsidR="00F332EF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предвиђеног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F332EF">
        <w:rPr>
          <w:rFonts w:ascii="Times New Roman" w:hAnsi="Times New Roman" w:cs="Times New Roman"/>
          <w:sz w:val="24"/>
          <w:szCs w:val="24"/>
          <w:lang w:val="sr-Cyrl-RS"/>
        </w:rPr>
        <w:t>планом на који је дала сагласност</w:t>
      </w:r>
      <w:r w:rsidR="00F332EF">
        <w:rPr>
          <w:rFonts w:ascii="Times New Roman" w:hAnsi="Times New Roman" w:cs="Times New Roman"/>
          <w:sz w:val="24"/>
          <w:szCs w:val="24"/>
        </w:rPr>
        <w:t xml:space="preserve">. </w:t>
      </w:r>
      <w:r w:rsidR="00F332E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</w:t>
      </w:r>
      <w:r w:rsidR="00F332EF">
        <w:rPr>
          <w:rFonts w:ascii="Times New Roman" w:hAnsi="Times New Roman" w:cs="Times New Roman"/>
          <w:sz w:val="24"/>
          <w:szCs w:val="24"/>
        </w:rPr>
        <w:t>екућ</w:t>
      </w:r>
      <w:r w:rsidR="00F332EF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F332EF">
        <w:rPr>
          <w:rFonts w:ascii="Times New Roman" w:hAnsi="Times New Roman" w:cs="Times New Roman"/>
          <w:sz w:val="24"/>
          <w:szCs w:val="24"/>
        </w:rPr>
        <w:t>цен</w:t>
      </w:r>
      <w:r w:rsidR="00F332EF">
        <w:rPr>
          <w:rFonts w:ascii="Times New Roman" w:hAnsi="Times New Roman" w:cs="Times New Roman"/>
          <w:sz w:val="24"/>
          <w:szCs w:val="24"/>
          <w:lang w:val="sr-Cyrl-RS"/>
        </w:rPr>
        <w:t>и електричне енергије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урачунато је 13,5% губитака у дистрибутивној мрежи.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Ако остваре мање, они ће имати бонус од тога.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F332EF">
        <w:rPr>
          <w:rFonts w:ascii="Times New Roman" w:hAnsi="Times New Roman" w:cs="Times New Roman"/>
          <w:sz w:val="24"/>
          <w:szCs w:val="24"/>
          <w:lang w:val="sr-Cyrl-RS"/>
        </w:rPr>
        <w:t>У супротном,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смањиће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 xml:space="preserve"> им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се профит, односно биће 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 xml:space="preserve">им </w:t>
      </w:r>
      <w:r w:rsidRPr="00C052BE">
        <w:rPr>
          <w:rFonts w:ascii="Times New Roman" w:hAnsi="Times New Roman" w:cs="Times New Roman"/>
          <w:sz w:val="24"/>
          <w:szCs w:val="24"/>
        </w:rPr>
        <w:t xml:space="preserve">на располагању мање средстава, али купци електричне енергије неће 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 xml:space="preserve">тај губитак </w:t>
      </w:r>
      <w:r w:rsidRPr="00C052BE">
        <w:rPr>
          <w:rFonts w:ascii="Times New Roman" w:hAnsi="Times New Roman" w:cs="Times New Roman"/>
          <w:sz w:val="24"/>
          <w:szCs w:val="24"/>
        </w:rPr>
        <w:t xml:space="preserve">осетити </w:t>
      </w:r>
      <w:r w:rsidR="00BE0EBA">
        <w:rPr>
          <w:rFonts w:ascii="Times New Roman" w:hAnsi="Times New Roman" w:cs="Times New Roman"/>
          <w:sz w:val="24"/>
          <w:szCs w:val="24"/>
        </w:rPr>
        <w:t>на својим рачунима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 xml:space="preserve"> Није мало с</w:t>
      </w:r>
      <w:r w:rsidR="00BE0EBA">
        <w:rPr>
          <w:rFonts w:ascii="Times New Roman" w:hAnsi="Times New Roman" w:cs="Times New Roman"/>
          <w:sz w:val="24"/>
          <w:szCs w:val="24"/>
        </w:rPr>
        <w:t>мањ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>ење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губит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E0EBA">
        <w:rPr>
          <w:rFonts w:ascii="Times New Roman" w:hAnsi="Times New Roman" w:cs="Times New Roman"/>
          <w:sz w:val="24"/>
          <w:szCs w:val="24"/>
        </w:rPr>
        <w:t>к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 14,1% на 13,5% за</w:t>
      </w:r>
      <w:r w:rsidR="00BE0EBA">
        <w:rPr>
          <w:rFonts w:ascii="Times New Roman" w:hAnsi="Times New Roman" w:cs="Times New Roman"/>
          <w:sz w:val="24"/>
          <w:szCs w:val="24"/>
        </w:rPr>
        <w:t xml:space="preserve"> једну годину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E0EBA">
        <w:rPr>
          <w:rFonts w:ascii="Times New Roman" w:hAnsi="Times New Roman" w:cs="Times New Roman"/>
          <w:sz w:val="24"/>
          <w:szCs w:val="24"/>
        </w:rPr>
        <w:t>Док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проценат учешћа потрошње на ниском напону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 xml:space="preserve"> на постојећем новоу</w:t>
      </w:r>
      <w:r w:rsidRPr="00C052BE">
        <w:rPr>
          <w:rFonts w:ascii="Times New Roman" w:hAnsi="Times New Roman" w:cs="Times New Roman"/>
          <w:sz w:val="24"/>
          <w:szCs w:val="24"/>
        </w:rPr>
        <w:t>, не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>мо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>же</w:t>
      </w:r>
      <w:r w:rsidR="00BE0EBA">
        <w:rPr>
          <w:rFonts w:ascii="Times New Roman" w:hAnsi="Times New Roman" w:cs="Times New Roman"/>
          <w:sz w:val="24"/>
          <w:szCs w:val="24"/>
        </w:rPr>
        <w:t>мо очек</w:t>
      </w:r>
      <w:r w:rsidR="00BE0EBA">
        <w:rPr>
          <w:rFonts w:ascii="Times New Roman" w:hAnsi="Times New Roman" w:cs="Times New Roman"/>
          <w:sz w:val="24"/>
          <w:szCs w:val="24"/>
          <w:lang w:val="sr-Cyrl-RS"/>
        </w:rPr>
        <w:t>ивати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BE0EBA">
        <w:rPr>
          <w:rFonts w:ascii="Times New Roman" w:hAnsi="Times New Roman" w:cs="Times New Roman"/>
          <w:sz w:val="24"/>
          <w:szCs w:val="24"/>
        </w:rPr>
        <w:t>да ће губици да падну испод 10%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Што се тиче удела угља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 xml:space="preserve"> у производњи елект</w:t>
      </w:r>
      <w:r w:rsidR="0085426C">
        <w:rPr>
          <w:rFonts w:ascii="Times New Roman" w:hAnsi="Times New Roman" w:cs="Times New Roman"/>
          <w:sz w:val="24"/>
          <w:szCs w:val="24"/>
          <w:lang w:val="sr-Cyrl-RS"/>
        </w:rPr>
        <w:t>ричне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 xml:space="preserve"> енергије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, 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 xml:space="preserve">то је </w:t>
      </w:r>
      <w:r w:rsidRPr="00C052BE">
        <w:rPr>
          <w:rFonts w:ascii="Times New Roman" w:hAnsi="Times New Roman" w:cs="Times New Roman"/>
          <w:sz w:val="24"/>
          <w:szCs w:val="24"/>
        </w:rPr>
        <w:t>део енергетске политике.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>Агенција</w:t>
      </w:r>
      <w:r w:rsidR="00C72256">
        <w:rPr>
          <w:rFonts w:ascii="Times New Roman" w:hAnsi="Times New Roman" w:cs="Times New Roman"/>
          <w:sz w:val="24"/>
          <w:szCs w:val="24"/>
        </w:rPr>
        <w:t xml:space="preserve"> 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 xml:space="preserve">у овиру својих надлежности </w:t>
      </w:r>
      <w:r w:rsidR="00C72256">
        <w:rPr>
          <w:rFonts w:ascii="Times New Roman" w:hAnsi="Times New Roman" w:cs="Times New Roman"/>
          <w:sz w:val="24"/>
          <w:szCs w:val="24"/>
        </w:rPr>
        <w:t>нема могућности да делује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 услове и смерове развоја електропривреде и енергетског сектора у целини у том домену, пошто је производња електричне енергије још 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C052BE">
        <w:rPr>
          <w:rFonts w:ascii="Times New Roman" w:hAnsi="Times New Roman" w:cs="Times New Roman"/>
          <w:sz w:val="24"/>
          <w:szCs w:val="24"/>
        </w:rPr>
        <w:t xml:space="preserve">аконом из 2011.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одређена као тржишна делатност за коју нема регул</w:t>
      </w:r>
      <w:r w:rsidR="00C72256">
        <w:rPr>
          <w:rFonts w:ascii="Times New Roman" w:hAnsi="Times New Roman" w:cs="Times New Roman"/>
          <w:sz w:val="24"/>
          <w:szCs w:val="24"/>
        </w:rPr>
        <w:t xml:space="preserve">ације. </w:t>
      </w:r>
      <w:proofErr w:type="gramStart"/>
      <w:r w:rsidR="00C72256">
        <w:rPr>
          <w:rFonts w:ascii="Times New Roman" w:hAnsi="Times New Roman" w:cs="Times New Roman"/>
          <w:sz w:val="24"/>
          <w:szCs w:val="24"/>
        </w:rPr>
        <w:t>Електропривред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Србије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 xml:space="preserve"> не доставља Агенцији билансе</w:t>
      </w:r>
      <w:r w:rsidR="00C72256">
        <w:rPr>
          <w:rFonts w:ascii="Times New Roman" w:hAnsi="Times New Roman" w:cs="Times New Roman"/>
          <w:sz w:val="24"/>
          <w:szCs w:val="24"/>
        </w:rPr>
        <w:t xml:space="preserve"> производњ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72256">
        <w:rPr>
          <w:rFonts w:ascii="Times New Roman" w:hAnsi="Times New Roman" w:cs="Times New Roman"/>
          <w:sz w:val="24"/>
          <w:szCs w:val="24"/>
        </w:rPr>
        <w:t xml:space="preserve"> уг</w:t>
      </w:r>
      <w:r w:rsidRPr="00C052BE">
        <w:rPr>
          <w:rFonts w:ascii="Times New Roman" w:hAnsi="Times New Roman" w:cs="Times New Roman"/>
          <w:sz w:val="24"/>
          <w:szCs w:val="24"/>
        </w:rPr>
        <w:t>љ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, 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>ни производње електричне енергије</w:t>
      </w:r>
      <w:r w:rsidR="00C72256">
        <w:rPr>
          <w:rFonts w:ascii="Times New Roman" w:hAnsi="Times New Roman" w:cs="Times New Roman"/>
          <w:sz w:val="24"/>
          <w:szCs w:val="24"/>
        </w:rPr>
        <w:t xml:space="preserve"> у термоелектранама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C052BE">
        <w:rPr>
          <w:rFonts w:ascii="Times New Roman" w:hAnsi="Times New Roman" w:cs="Times New Roman"/>
          <w:sz w:val="24"/>
          <w:szCs w:val="24"/>
        </w:rPr>
        <w:t>хидроелектранама, јер то није предмет регулације.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лога </w:t>
      </w:r>
      <w:r w:rsidR="00C72256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Агенције </w:t>
      </w:r>
      <w:r w:rsidR="00C72256">
        <w:rPr>
          <w:rFonts w:ascii="Times New Roman" w:hAnsi="Times New Roman" w:cs="Times New Roman"/>
          <w:sz w:val="24"/>
          <w:szCs w:val="24"/>
        </w:rPr>
        <w:t>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 се </w:t>
      </w:r>
      <w:r w:rsidR="001C1021">
        <w:rPr>
          <w:rFonts w:ascii="Times New Roman" w:hAnsi="Times New Roman" w:cs="Times New Roman"/>
          <w:sz w:val="24"/>
          <w:szCs w:val="24"/>
        </w:rPr>
        <w:t>направи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тржиште</w:t>
      </w:r>
      <w:r w:rsidR="001C1021">
        <w:rPr>
          <w:rFonts w:ascii="Times New Roman" w:hAnsi="Times New Roman" w:cs="Times New Roman"/>
          <w:sz w:val="24"/>
          <w:szCs w:val="24"/>
        </w:rPr>
        <w:t xml:space="preserve"> електричне енергије у Србији и у региону, 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 Електропривреда Србије не би могла да своје </w:t>
      </w:r>
      <w:r w:rsidR="001C1021">
        <w:rPr>
          <w:rFonts w:ascii="Times New Roman" w:hAnsi="Times New Roman" w:cs="Times New Roman"/>
          <w:sz w:val="24"/>
          <w:szCs w:val="24"/>
        </w:rPr>
        <w:t>високе трошкове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производње преноси на купце, него да купци преко слободне трговине електричном енергијом могу да имају могућност да набаве еле</w:t>
      </w:r>
      <w:r w:rsidR="001C1021">
        <w:rPr>
          <w:rFonts w:ascii="Times New Roman" w:hAnsi="Times New Roman" w:cs="Times New Roman"/>
          <w:sz w:val="24"/>
          <w:szCs w:val="24"/>
        </w:rPr>
        <w:t>ктричну енергију код кога им је повољније</w:t>
      </w:r>
      <w:r w:rsidR="001C102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1C1021">
        <w:rPr>
          <w:rFonts w:ascii="Times New Roman" w:hAnsi="Times New Roman" w:cs="Times New Roman"/>
          <w:sz w:val="24"/>
          <w:szCs w:val="24"/>
          <w:lang w:val="sr-Cyrl-RS"/>
        </w:rPr>
        <w:t>чиме се ствара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притисак на Ел</w:t>
      </w:r>
      <w:r w:rsidR="001C1021">
        <w:rPr>
          <w:rFonts w:ascii="Times New Roman" w:hAnsi="Times New Roman" w:cs="Times New Roman"/>
          <w:sz w:val="24"/>
          <w:szCs w:val="24"/>
        </w:rPr>
        <w:t>ектропривреду да смањи трошкове</w:t>
      </w:r>
      <w:r w:rsidR="001C102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Електропривреда мора водити рачуна, не само о томе шта се догађа данас, </w:t>
      </w:r>
      <w:r w:rsidR="001C1021">
        <w:rPr>
          <w:rFonts w:ascii="Times New Roman" w:hAnsi="Times New Roman" w:cs="Times New Roman"/>
          <w:sz w:val="24"/>
          <w:szCs w:val="24"/>
          <w:lang w:val="sr-Cyrl-RS"/>
        </w:rPr>
        <w:t>већ</w:t>
      </w:r>
      <w:r w:rsidR="001C1021">
        <w:rPr>
          <w:rFonts w:ascii="Times New Roman" w:hAnsi="Times New Roman" w:cs="Times New Roman"/>
          <w:sz w:val="24"/>
          <w:szCs w:val="24"/>
        </w:rPr>
        <w:t xml:space="preserve"> и к</w:t>
      </w:r>
      <w:r w:rsidR="001C1021">
        <w:rPr>
          <w:rFonts w:ascii="Times New Roman" w:hAnsi="Times New Roman" w:cs="Times New Roman"/>
          <w:sz w:val="24"/>
          <w:szCs w:val="24"/>
          <w:lang w:val="sr-Cyrl-RS"/>
        </w:rPr>
        <w:t>олики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ће бити т</w:t>
      </w:r>
      <w:r w:rsidR="001C1021">
        <w:rPr>
          <w:rFonts w:ascii="Times New Roman" w:hAnsi="Times New Roman" w:cs="Times New Roman"/>
          <w:sz w:val="24"/>
          <w:szCs w:val="24"/>
        </w:rPr>
        <w:t>рошкови у електрани у коју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угради уређаје за одсумпоравање.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Ако уређаје за одсумпоравање </w:t>
      </w:r>
      <w:r w:rsidR="001C1021">
        <w:rPr>
          <w:rFonts w:ascii="Times New Roman" w:hAnsi="Times New Roman" w:cs="Times New Roman"/>
          <w:sz w:val="24"/>
          <w:szCs w:val="24"/>
        </w:rPr>
        <w:t>угради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електрану која </w:t>
      </w:r>
      <w:r w:rsidR="001C1021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 ради још пет година, то сигурно не може би</w:t>
      </w:r>
      <w:r w:rsidR="001C1021">
        <w:rPr>
          <w:rFonts w:ascii="Times New Roman" w:hAnsi="Times New Roman" w:cs="Times New Roman"/>
          <w:sz w:val="24"/>
          <w:szCs w:val="24"/>
        </w:rPr>
        <w:t xml:space="preserve">ти економски оправдано </w:t>
      </w:r>
      <w:proofErr w:type="gramStart"/>
      <w:r w:rsidR="001C1021">
        <w:rPr>
          <w:rFonts w:ascii="Times New Roman" w:hAnsi="Times New Roman" w:cs="Times New Roman"/>
          <w:sz w:val="24"/>
          <w:szCs w:val="24"/>
        </w:rPr>
        <w:t xml:space="preserve">и  </w:t>
      </w:r>
      <w:r w:rsidR="001C1021">
        <w:rPr>
          <w:rFonts w:ascii="Times New Roman" w:hAnsi="Times New Roman" w:cs="Times New Roman"/>
          <w:sz w:val="24"/>
          <w:szCs w:val="24"/>
          <w:lang w:val="sr-Cyrl-RS"/>
        </w:rPr>
        <w:t>ЕПС</w:t>
      </w:r>
      <w:proofErr w:type="gramEnd"/>
      <w:r w:rsidR="001C1021">
        <w:rPr>
          <w:rFonts w:ascii="Times New Roman" w:hAnsi="Times New Roman" w:cs="Times New Roman"/>
          <w:sz w:val="24"/>
          <w:szCs w:val="24"/>
          <w:lang w:val="sr-Cyrl-RS"/>
        </w:rPr>
        <w:t xml:space="preserve"> то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неће чинити ако буде би</w:t>
      </w:r>
      <w:r w:rsidR="001C102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ризику да не може да пласира своју електричну енергију. Ако је на видику да ће, на пример, трошак емисије CO</w:t>
      </w:r>
      <w:r w:rsidRPr="00AA72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052BE">
        <w:rPr>
          <w:rFonts w:ascii="Times New Roman" w:hAnsi="Times New Roman" w:cs="Times New Roman"/>
          <w:sz w:val="24"/>
          <w:szCs w:val="24"/>
        </w:rPr>
        <w:t xml:space="preserve"> бити </w:t>
      </w:r>
      <w:r w:rsidR="00AA7278" w:rsidRPr="00C052BE">
        <w:rPr>
          <w:rFonts w:ascii="Times New Roman" w:hAnsi="Times New Roman" w:cs="Times New Roman"/>
          <w:sz w:val="24"/>
          <w:szCs w:val="24"/>
        </w:rPr>
        <w:t>30 евра по тони</w:t>
      </w:r>
      <w:r w:rsidR="00AA727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A7278"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AA7278">
        <w:rPr>
          <w:rFonts w:ascii="Times New Roman" w:hAnsi="Times New Roman" w:cs="Times New Roman"/>
          <w:sz w:val="24"/>
          <w:szCs w:val="24"/>
          <w:lang w:val="sr-Cyrl-RS"/>
        </w:rPr>
        <w:t>за шта се залажу</w:t>
      </w:r>
      <w:r w:rsidR="00AA7278">
        <w:rPr>
          <w:rFonts w:ascii="Times New Roman" w:hAnsi="Times New Roman" w:cs="Times New Roman"/>
          <w:sz w:val="24"/>
          <w:szCs w:val="24"/>
        </w:rPr>
        <w:t xml:space="preserve"> Француска 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Велика Британија, </w:t>
      </w:r>
      <w:r w:rsidR="00AA7278">
        <w:rPr>
          <w:rFonts w:ascii="Times New Roman" w:hAnsi="Times New Roman" w:cs="Times New Roman"/>
          <w:sz w:val="24"/>
          <w:szCs w:val="24"/>
          <w:lang w:val="sr-Cyrl-RS"/>
        </w:rPr>
        <w:t xml:space="preserve">поскупеће </w:t>
      </w:r>
      <w:r w:rsidR="00AA7278" w:rsidRPr="00C052BE">
        <w:rPr>
          <w:rFonts w:ascii="Times New Roman" w:hAnsi="Times New Roman" w:cs="Times New Roman"/>
          <w:sz w:val="24"/>
          <w:szCs w:val="24"/>
        </w:rPr>
        <w:t xml:space="preserve">за три цента </w:t>
      </w:r>
      <w:r w:rsidRPr="00C052BE">
        <w:rPr>
          <w:rFonts w:ascii="Times New Roman" w:hAnsi="Times New Roman" w:cs="Times New Roman"/>
          <w:sz w:val="24"/>
          <w:szCs w:val="24"/>
        </w:rPr>
        <w:t>киловат сат произведен из колубарс</w:t>
      </w:r>
      <w:r w:rsidR="00AA7278">
        <w:rPr>
          <w:rFonts w:ascii="Times New Roman" w:hAnsi="Times New Roman" w:cs="Times New Roman"/>
          <w:sz w:val="24"/>
          <w:szCs w:val="24"/>
        </w:rPr>
        <w:t>ког или костолачког лигнита</w:t>
      </w:r>
      <w:r w:rsidR="007579D3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3A366F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7579D3">
        <w:rPr>
          <w:rFonts w:ascii="Times New Roman" w:hAnsi="Times New Roman" w:cs="Times New Roman"/>
          <w:sz w:val="24"/>
          <w:szCs w:val="24"/>
          <w:lang w:val="sr-Cyrl-RS"/>
        </w:rPr>
        <w:t>олико</w:t>
      </w:r>
      <w:r w:rsidR="00AA72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79D3" w:rsidRPr="00C052BE">
        <w:rPr>
          <w:rFonts w:ascii="Times New Roman" w:hAnsi="Times New Roman" w:cs="Times New Roman"/>
          <w:sz w:val="24"/>
          <w:szCs w:val="24"/>
        </w:rPr>
        <w:t xml:space="preserve">производња </w:t>
      </w:r>
      <w:r w:rsidRPr="00C052BE">
        <w:rPr>
          <w:rFonts w:ascii="Times New Roman" w:hAnsi="Times New Roman" w:cs="Times New Roman"/>
          <w:sz w:val="24"/>
          <w:szCs w:val="24"/>
        </w:rPr>
        <w:t xml:space="preserve">сада добија за свој пласман електричне енергије из наших електрана. </w:t>
      </w:r>
      <w:r w:rsidR="007579D3">
        <w:rPr>
          <w:rFonts w:ascii="Times New Roman" w:hAnsi="Times New Roman" w:cs="Times New Roman"/>
          <w:sz w:val="24"/>
          <w:szCs w:val="24"/>
          <w:lang w:val="sr-Cyrl-RS"/>
        </w:rPr>
        <w:t>Ако сада правимо електрану</w:t>
      </w:r>
      <w:r w:rsidR="007579D3" w:rsidRPr="00C052BE">
        <w:rPr>
          <w:rFonts w:ascii="Times New Roman" w:hAnsi="Times New Roman" w:cs="Times New Roman"/>
          <w:sz w:val="24"/>
          <w:szCs w:val="24"/>
        </w:rPr>
        <w:t xml:space="preserve"> за</w:t>
      </w:r>
      <w:r w:rsidR="007579D3">
        <w:rPr>
          <w:rFonts w:ascii="Times New Roman" w:hAnsi="Times New Roman" w:cs="Times New Roman"/>
          <w:sz w:val="24"/>
          <w:szCs w:val="24"/>
          <w:lang w:val="sr-Cyrl-RS"/>
        </w:rPr>
        <w:t xml:space="preserve"> наредних</w:t>
      </w:r>
      <w:r w:rsidR="007579D3" w:rsidRPr="00C052BE">
        <w:rPr>
          <w:rFonts w:ascii="Times New Roman" w:hAnsi="Times New Roman" w:cs="Times New Roman"/>
          <w:sz w:val="24"/>
          <w:szCs w:val="24"/>
        </w:rPr>
        <w:t xml:space="preserve"> 50 година</w:t>
      </w:r>
      <w:r w:rsidR="007579D3">
        <w:rPr>
          <w:rFonts w:ascii="Times New Roman" w:hAnsi="Times New Roman" w:cs="Times New Roman"/>
          <w:sz w:val="24"/>
          <w:szCs w:val="24"/>
          <w:lang w:val="sr-Cyrl-RS"/>
        </w:rPr>
        <w:t xml:space="preserve">, мора да се предвиди </w:t>
      </w:r>
      <w:r w:rsidR="007579D3" w:rsidRPr="00C052BE">
        <w:rPr>
          <w:rFonts w:ascii="Times New Roman" w:hAnsi="Times New Roman" w:cs="Times New Roman"/>
          <w:sz w:val="24"/>
          <w:szCs w:val="24"/>
        </w:rPr>
        <w:t xml:space="preserve">у каквом ће окружењу и </w:t>
      </w:r>
      <w:r w:rsidR="007579D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7579D3">
        <w:rPr>
          <w:rFonts w:ascii="Times New Roman" w:hAnsi="Times New Roman" w:cs="Times New Roman"/>
          <w:sz w:val="24"/>
          <w:szCs w:val="24"/>
        </w:rPr>
        <w:t xml:space="preserve"> каквом</w:t>
      </w:r>
      <w:r w:rsidR="007579D3" w:rsidRPr="00C052BE">
        <w:rPr>
          <w:rFonts w:ascii="Times New Roman" w:hAnsi="Times New Roman" w:cs="Times New Roman"/>
          <w:sz w:val="24"/>
          <w:szCs w:val="24"/>
        </w:rPr>
        <w:t xml:space="preserve"> тржишту радити </w:t>
      </w:r>
      <w:r w:rsidR="007579D3">
        <w:rPr>
          <w:rFonts w:ascii="Times New Roman" w:hAnsi="Times New Roman" w:cs="Times New Roman"/>
          <w:sz w:val="24"/>
          <w:szCs w:val="24"/>
          <w:lang w:val="sr-Cyrl-RS"/>
        </w:rPr>
        <w:t>и м</w:t>
      </w:r>
      <w:r w:rsidRPr="00C052BE">
        <w:rPr>
          <w:rFonts w:ascii="Times New Roman" w:hAnsi="Times New Roman" w:cs="Times New Roman"/>
          <w:sz w:val="24"/>
          <w:szCs w:val="24"/>
        </w:rPr>
        <w:t>ора</w:t>
      </w:r>
      <w:r w:rsidR="007579D3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се </w:t>
      </w:r>
      <w:r w:rsidR="007579D3">
        <w:rPr>
          <w:rFonts w:ascii="Times New Roman" w:hAnsi="Times New Roman" w:cs="Times New Roman"/>
          <w:sz w:val="24"/>
          <w:szCs w:val="24"/>
          <w:lang w:val="sr-Cyrl-RS"/>
        </w:rPr>
        <w:t xml:space="preserve">укалкулисати и будући трошкови. 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 xml:space="preserve">Ту је и одговор у вези </w:t>
      </w:r>
      <w:r w:rsidRPr="00C052BE">
        <w:rPr>
          <w:rFonts w:ascii="Times New Roman" w:hAnsi="Times New Roman" w:cs="Times New Roman"/>
          <w:sz w:val="24"/>
          <w:szCs w:val="24"/>
        </w:rPr>
        <w:t>могућност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изградње нук</w:t>
      </w:r>
      <w:r w:rsidR="00D50F8A">
        <w:rPr>
          <w:rFonts w:ascii="Times New Roman" w:hAnsi="Times New Roman" w:cs="Times New Roman"/>
          <w:sz w:val="24"/>
          <w:szCs w:val="24"/>
        </w:rPr>
        <w:t xml:space="preserve">леарне електране. 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>Влада</w:t>
      </w:r>
      <w:r w:rsidR="00D50F8A">
        <w:rPr>
          <w:rFonts w:ascii="Times New Roman" w:hAnsi="Times New Roman" w:cs="Times New Roman"/>
          <w:sz w:val="24"/>
          <w:szCs w:val="24"/>
        </w:rPr>
        <w:t xml:space="preserve"> Велик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50F8A">
        <w:rPr>
          <w:rFonts w:ascii="Times New Roman" w:hAnsi="Times New Roman" w:cs="Times New Roman"/>
          <w:sz w:val="24"/>
          <w:szCs w:val="24"/>
        </w:rPr>
        <w:t xml:space="preserve"> Британиј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 xml:space="preserve">е је </w:t>
      </w:r>
      <w:r w:rsidR="00D50F8A">
        <w:rPr>
          <w:rFonts w:ascii="Times New Roman" w:hAnsi="Times New Roman" w:cs="Times New Roman"/>
          <w:sz w:val="24"/>
          <w:szCs w:val="24"/>
        </w:rPr>
        <w:t>прихватила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C052BE">
        <w:rPr>
          <w:rFonts w:ascii="Times New Roman" w:hAnsi="Times New Roman" w:cs="Times New Roman"/>
          <w:sz w:val="24"/>
          <w:szCs w:val="24"/>
        </w:rPr>
        <w:t>за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електричну енергију из</w:t>
      </w:r>
      <w:r w:rsidR="00D50F8A">
        <w:rPr>
          <w:rFonts w:ascii="Times New Roman" w:hAnsi="Times New Roman" w:cs="Times New Roman"/>
          <w:sz w:val="24"/>
          <w:szCs w:val="24"/>
        </w:rPr>
        <w:t xml:space="preserve"> нуклеарн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</w:t>
      </w:r>
      <w:r w:rsidR="00D50F8A">
        <w:rPr>
          <w:rFonts w:ascii="Times New Roman" w:hAnsi="Times New Roman" w:cs="Times New Roman"/>
          <w:sz w:val="24"/>
          <w:szCs w:val="24"/>
        </w:rPr>
        <w:t>лектран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426C">
        <w:rPr>
          <w:rFonts w:ascii="Times New Roman" w:hAnsi="Times New Roman" w:cs="Times New Roman"/>
          <w:sz w:val="24"/>
          <w:szCs w:val="24"/>
        </w:rPr>
        <w:t xml:space="preserve"> „</w:t>
      </w:r>
      <w:r w:rsidR="0085426C">
        <w:rPr>
          <w:rFonts w:ascii="Times New Roman" w:hAnsi="Times New Roman" w:cs="Times New Roman"/>
          <w:sz w:val="24"/>
          <w:szCs w:val="24"/>
          <w:lang w:val="sr-Latn-RS"/>
        </w:rPr>
        <w:t>Hinkley</w:t>
      </w:r>
      <w:r w:rsidR="0085426C">
        <w:rPr>
          <w:rFonts w:ascii="Times New Roman" w:hAnsi="Times New Roman" w:cs="Times New Roman"/>
          <w:sz w:val="24"/>
          <w:szCs w:val="24"/>
        </w:rPr>
        <w:t xml:space="preserve"> point</w:t>
      </w:r>
      <w:r w:rsidR="00D50F8A">
        <w:rPr>
          <w:rFonts w:ascii="Times New Roman" w:hAnsi="Times New Roman" w:cs="Times New Roman"/>
          <w:sz w:val="24"/>
          <w:szCs w:val="24"/>
        </w:rPr>
        <w:t>“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50F8A">
        <w:rPr>
          <w:rFonts w:ascii="Times New Roman" w:hAnsi="Times New Roman" w:cs="Times New Roman"/>
          <w:sz w:val="24"/>
          <w:szCs w:val="24"/>
        </w:rPr>
        <w:t xml:space="preserve"> која има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0F8A" w:rsidRPr="00C052BE">
        <w:rPr>
          <w:rFonts w:ascii="Times New Roman" w:hAnsi="Times New Roman" w:cs="Times New Roman"/>
          <w:sz w:val="24"/>
          <w:szCs w:val="24"/>
        </w:rPr>
        <w:t>два блока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 xml:space="preserve"> од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D50F8A">
        <w:rPr>
          <w:rFonts w:ascii="Times New Roman" w:hAnsi="Times New Roman" w:cs="Times New Roman"/>
          <w:sz w:val="24"/>
          <w:szCs w:val="24"/>
        </w:rPr>
        <w:t>близу 3000 мегавата</w:t>
      </w:r>
      <w:r w:rsidRPr="00C052BE">
        <w:rPr>
          <w:rFonts w:ascii="Times New Roman" w:hAnsi="Times New Roman" w:cs="Times New Roman"/>
          <w:sz w:val="24"/>
          <w:szCs w:val="24"/>
        </w:rPr>
        <w:t xml:space="preserve">, </w:t>
      </w:r>
      <w:r w:rsidR="00D50F8A">
        <w:rPr>
          <w:rFonts w:ascii="Times New Roman" w:hAnsi="Times New Roman" w:cs="Times New Roman"/>
          <w:sz w:val="24"/>
          <w:szCs w:val="24"/>
          <w:lang w:val="sr-Cyrl-RS"/>
        </w:rPr>
        <w:t xml:space="preserve"> наредних </w:t>
      </w:r>
      <w:r w:rsidR="00D50F8A" w:rsidRPr="00C052BE">
        <w:rPr>
          <w:rFonts w:ascii="Times New Roman" w:hAnsi="Times New Roman" w:cs="Times New Roman"/>
          <w:sz w:val="24"/>
          <w:szCs w:val="24"/>
        </w:rPr>
        <w:t>35 година плаћа више од 15 евроце</w:t>
      </w:r>
      <w:r w:rsidR="00434643">
        <w:rPr>
          <w:rFonts w:ascii="Times New Roman" w:hAnsi="Times New Roman" w:cs="Times New Roman"/>
          <w:sz w:val="24"/>
          <w:szCs w:val="24"/>
        </w:rPr>
        <w:t>нти по киловат сату</w:t>
      </w:r>
      <w:r w:rsidR="00434643">
        <w:rPr>
          <w:rFonts w:ascii="Times New Roman" w:hAnsi="Times New Roman" w:cs="Times New Roman"/>
          <w:sz w:val="24"/>
          <w:szCs w:val="24"/>
          <w:lang w:val="sr-Cyrl-RS"/>
        </w:rPr>
        <w:t xml:space="preserve">, јер </w:t>
      </w:r>
      <w:r w:rsidRPr="00C052BE">
        <w:rPr>
          <w:rFonts w:ascii="Times New Roman" w:hAnsi="Times New Roman" w:cs="Times New Roman"/>
          <w:sz w:val="24"/>
          <w:szCs w:val="24"/>
        </w:rPr>
        <w:t>су инвестиције толико високе да она</w:t>
      </w:r>
      <w:r w:rsidR="00434643">
        <w:rPr>
          <w:rFonts w:ascii="Times New Roman" w:hAnsi="Times New Roman" w:cs="Times New Roman"/>
          <w:sz w:val="24"/>
          <w:szCs w:val="24"/>
        </w:rPr>
        <w:t xml:space="preserve"> на тржишту не може да опстане</w:t>
      </w:r>
      <w:r w:rsidR="004346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434643">
        <w:rPr>
          <w:rFonts w:ascii="Times New Roman" w:hAnsi="Times New Roman" w:cs="Times New Roman"/>
          <w:sz w:val="24"/>
          <w:szCs w:val="24"/>
        </w:rPr>
        <w:t>То, наводно, није помоћ државе</w:t>
      </w:r>
      <w:r w:rsidR="00434643">
        <w:rPr>
          <w:rFonts w:ascii="Times New Roman" w:hAnsi="Times New Roman" w:cs="Times New Roman"/>
          <w:sz w:val="24"/>
          <w:szCs w:val="24"/>
          <w:lang w:val="sr-Cyrl-RS"/>
        </w:rPr>
        <w:t>, али 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434643">
        <w:rPr>
          <w:rFonts w:ascii="Times New Roman" w:hAnsi="Times New Roman" w:cs="Times New Roman"/>
          <w:sz w:val="24"/>
          <w:szCs w:val="24"/>
        </w:rPr>
        <w:t>Аустрија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тужила Европску ком</w:t>
      </w:r>
      <w:r w:rsidR="00434643">
        <w:rPr>
          <w:rFonts w:ascii="Times New Roman" w:hAnsi="Times New Roman" w:cs="Times New Roman"/>
          <w:sz w:val="24"/>
          <w:szCs w:val="24"/>
        </w:rPr>
        <w:t>исију</w:t>
      </w:r>
      <w:r w:rsidR="00434643">
        <w:rPr>
          <w:rFonts w:ascii="Times New Roman" w:hAnsi="Times New Roman" w:cs="Times New Roman"/>
          <w:sz w:val="24"/>
          <w:szCs w:val="24"/>
          <w:lang w:val="sr-Cyrl-RS"/>
        </w:rPr>
        <w:t xml:space="preserve"> што</w:t>
      </w:r>
      <w:r w:rsidR="00434643">
        <w:rPr>
          <w:rFonts w:ascii="Times New Roman" w:hAnsi="Times New Roman" w:cs="Times New Roman"/>
          <w:sz w:val="24"/>
          <w:szCs w:val="24"/>
        </w:rPr>
        <w:t xml:space="preserve"> је дала сагласност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Сада ће се то другачије решавати </w:t>
      </w:r>
      <w:r w:rsidR="00434643">
        <w:rPr>
          <w:rFonts w:ascii="Times New Roman" w:hAnsi="Times New Roman" w:cs="Times New Roman"/>
          <w:sz w:val="24"/>
          <w:szCs w:val="24"/>
          <w:lang w:val="sr-Cyrl-RS"/>
        </w:rPr>
        <w:t>због Брегзита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r w:rsidR="0085426C">
        <w:rPr>
          <w:rFonts w:ascii="Times New Roman" w:hAnsi="Times New Roman" w:cs="Times New Roman"/>
          <w:sz w:val="24"/>
          <w:szCs w:val="24"/>
          <w:lang w:val="sr-Cyrl-RS"/>
        </w:rPr>
        <w:t>Нећемо</w:t>
      </w:r>
      <w:r w:rsidR="00C65798">
        <w:rPr>
          <w:rFonts w:ascii="Times New Roman" w:hAnsi="Times New Roman" w:cs="Times New Roman"/>
          <w:sz w:val="24"/>
          <w:szCs w:val="24"/>
          <w:lang w:val="sr-Cyrl-RS"/>
        </w:rPr>
        <w:t xml:space="preserve"> моћи у потпуности </w:t>
      </w:r>
      <w:r w:rsidR="0085426C">
        <w:rPr>
          <w:rFonts w:ascii="Times New Roman" w:hAnsi="Times New Roman" w:cs="Times New Roman"/>
          <w:sz w:val="24"/>
          <w:szCs w:val="24"/>
          <w:lang w:val="sr-Cyrl-RS"/>
        </w:rPr>
        <w:t>да се придржавамо</w:t>
      </w:r>
      <w:r w:rsidR="00C65798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Pr="00C052BE">
        <w:rPr>
          <w:rFonts w:ascii="Times New Roman" w:hAnsi="Times New Roman" w:cs="Times New Roman"/>
          <w:sz w:val="24"/>
          <w:szCs w:val="24"/>
        </w:rPr>
        <w:t>ринцип</w:t>
      </w:r>
      <w:r w:rsidR="00C6579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 је производња </w:t>
      </w:r>
      <w:r w:rsidR="00C65798">
        <w:rPr>
          <w:rFonts w:ascii="Times New Roman" w:hAnsi="Times New Roman" w:cs="Times New Roman"/>
          <w:sz w:val="24"/>
          <w:szCs w:val="24"/>
          <w:lang w:val="sr-Cyrl-RS"/>
        </w:rPr>
        <w:t xml:space="preserve">електричне енергије </w:t>
      </w:r>
      <w:r w:rsidRPr="00C052BE">
        <w:rPr>
          <w:rFonts w:ascii="Times New Roman" w:hAnsi="Times New Roman" w:cs="Times New Roman"/>
          <w:sz w:val="24"/>
          <w:szCs w:val="24"/>
        </w:rPr>
        <w:t>тржишна делатност</w:t>
      </w:r>
      <w:r w:rsidR="00C6579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65798" w:rsidRPr="00C052BE">
        <w:rPr>
          <w:rFonts w:ascii="Times New Roman" w:hAnsi="Times New Roman" w:cs="Times New Roman"/>
          <w:sz w:val="24"/>
          <w:szCs w:val="24"/>
        </w:rPr>
        <w:t xml:space="preserve">док </w:t>
      </w:r>
      <w:r w:rsidR="00C65798">
        <w:rPr>
          <w:rFonts w:ascii="Times New Roman" w:hAnsi="Times New Roman" w:cs="Times New Roman"/>
          <w:sz w:val="24"/>
          <w:szCs w:val="24"/>
          <w:lang w:val="sr-Cyrl-RS"/>
        </w:rPr>
        <w:t xml:space="preserve">обновљиви извори енергије </w:t>
      </w:r>
      <w:r w:rsidR="00C65798" w:rsidRPr="00C052BE">
        <w:rPr>
          <w:rFonts w:ascii="Times New Roman" w:hAnsi="Times New Roman" w:cs="Times New Roman"/>
          <w:sz w:val="24"/>
          <w:szCs w:val="24"/>
        </w:rPr>
        <w:t xml:space="preserve">не постану комерцијално способни да изађу на тржиште и </w:t>
      </w:r>
      <w:r w:rsidR="00C65798">
        <w:rPr>
          <w:rFonts w:ascii="Times New Roman" w:hAnsi="Times New Roman" w:cs="Times New Roman"/>
          <w:sz w:val="24"/>
          <w:szCs w:val="24"/>
          <w:lang w:val="sr-Cyrl-RS"/>
        </w:rPr>
        <w:t>док буде потребно давати</w:t>
      </w:r>
      <w:r w:rsidR="00C65798">
        <w:rPr>
          <w:rFonts w:ascii="Times New Roman" w:hAnsi="Times New Roman" w:cs="Times New Roman"/>
          <w:sz w:val="24"/>
          <w:szCs w:val="24"/>
        </w:rPr>
        <w:t xml:space="preserve"> подстицај</w:t>
      </w:r>
      <w:r w:rsidR="00C6579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65798" w:rsidRPr="00C052BE">
        <w:rPr>
          <w:rFonts w:ascii="Times New Roman" w:hAnsi="Times New Roman" w:cs="Times New Roman"/>
          <w:sz w:val="24"/>
          <w:szCs w:val="24"/>
        </w:rPr>
        <w:t xml:space="preserve"> за такву производњу</w:t>
      </w:r>
      <w:r w:rsidR="000F37A0">
        <w:rPr>
          <w:rFonts w:ascii="Times New Roman" w:hAnsi="Times New Roman" w:cs="Times New Roman"/>
          <w:sz w:val="24"/>
          <w:szCs w:val="24"/>
        </w:rPr>
        <w:t>, као што је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0F37A0">
        <w:rPr>
          <w:rFonts w:ascii="Times New Roman" w:hAnsi="Times New Roman" w:cs="Times New Roman"/>
          <w:sz w:val="24"/>
          <w:szCs w:val="24"/>
        </w:rPr>
        <w:t xml:space="preserve"> Европи и свету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>Поставља се питање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 ли је 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 xml:space="preserve">то </w:t>
      </w:r>
      <w:r w:rsidR="000F37A0">
        <w:rPr>
          <w:rFonts w:ascii="Times New Roman" w:hAnsi="Times New Roman" w:cs="Times New Roman"/>
          <w:sz w:val="24"/>
          <w:szCs w:val="24"/>
        </w:rPr>
        <w:t>државна помоћ или није, па се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мењају 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C052BE">
        <w:rPr>
          <w:rFonts w:ascii="Times New Roman" w:hAnsi="Times New Roman" w:cs="Times New Roman"/>
          <w:sz w:val="24"/>
          <w:szCs w:val="24"/>
        </w:rPr>
        <w:t>услови за подстицаје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F37A0">
        <w:rPr>
          <w:rFonts w:ascii="Times New Roman" w:hAnsi="Times New Roman" w:cs="Times New Roman"/>
          <w:sz w:val="24"/>
          <w:szCs w:val="24"/>
        </w:rPr>
        <w:t xml:space="preserve"> 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C052BE">
        <w:rPr>
          <w:rFonts w:ascii="Times New Roman" w:hAnsi="Times New Roman" w:cs="Times New Roman"/>
          <w:sz w:val="24"/>
          <w:szCs w:val="24"/>
        </w:rPr>
        <w:t xml:space="preserve">ораћемо и ми да их мењамо, али сада 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 xml:space="preserve">то </w:t>
      </w:r>
      <w:r w:rsidRPr="00C052BE">
        <w:rPr>
          <w:rFonts w:ascii="Times New Roman" w:hAnsi="Times New Roman" w:cs="Times New Roman"/>
          <w:sz w:val="24"/>
          <w:szCs w:val="24"/>
        </w:rPr>
        <w:t xml:space="preserve">даља будућност. 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 xml:space="preserve">Србија се </w:t>
      </w:r>
      <w:r w:rsidR="000F37A0">
        <w:rPr>
          <w:rFonts w:ascii="Times New Roman" w:hAnsi="Times New Roman" w:cs="Times New Roman"/>
          <w:sz w:val="24"/>
          <w:szCs w:val="24"/>
        </w:rPr>
        <w:t>не може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>одрећи коришћења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угља, али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 xml:space="preserve"> мора </w:t>
      </w:r>
      <w:r w:rsidR="00DA47EF" w:rsidRPr="00C052BE">
        <w:rPr>
          <w:rFonts w:ascii="Times New Roman" w:hAnsi="Times New Roman" w:cs="Times New Roman"/>
          <w:sz w:val="24"/>
          <w:szCs w:val="24"/>
        </w:rPr>
        <w:t xml:space="preserve">врло пажљиво </w:t>
      </w:r>
      <w:r w:rsidR="00DA47EF">
        <w:rPr>
          <w:rFonts w:ascii="Times New Roman" w:hAnsi="Times New Roman" w:cs="Times New Roman"/>
          <w:sz w:val="24"/>
          <w:szCs w:val="24"/>
          <w:lang w:val="sr-Cyrl-RS"/>
        </w:rPr>
        <w:t xml:space="preserve">да прати промене и </w:t>
      </w:r>
      <w:r w:rsidR="000F37A0">
        <w:rPr>
          <w:rFonts w:ascii="Times New Roman" w:hAnsi="Times New Roman" w:cs="Times New Roman"/>
          <w:sz w:val="24"/>
          <w:szCs w:val="24"/>
          <w:lang w:val="sr-Cyrl-RS"/>
        </w:rPr>
        <w:t>да следи</w:t>
      </w:r>
      <w:r w:rsidR="000F37A0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DA47EF">
        <w:rPr>
          <w:rFonts w:ascii="Times New Roman" w:hAnsi="Times New Roman" w:cs="Times New Roman"/>
          <w:sz w:val="24"/>
          <w:szCs w:val="24"/>
        </w:rPr>
        <w:t xml:space="preserve"> Пољ</w:t>
      </w:r>
      <w:r w:rsidR="00DA47EF">
        <w:rPr>
          <w:rFonts w:ascii="Times New Roman" w:hAnsi="Times New Roman" w:cs="Times New Roman"/>
          <w:sz w:val="24"/>
          <w:szCs w:val="24"/>
          <w:lang w:val="sr-Cyrl-RS"/>
        </w:rPr>
        <w:t>ске која се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жестоко</w:t>
      </w:r>
      <w:r w:rsidR="00DA47EF">
        <w:rPr>
          <w:rFonts w:ascii="Times New Roman" w:hAnsi="Times New Roman" w:cs="Times New Roman"/>
          <w:sz w:val="24"/>
          <w:szCs w:val="24"/>
          <w:lang w:val="sr-Cyrl-RS"/>
        </w:rPr>
        <w:t xml:space="preserve"> бори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себе у ЕУ. 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Е</w:t>
      </w:r>
      <w:r w:rsidR="007B1F79">
        <w:rPr>
          <w:rFonts w:ascii="Times New Roman" w:hAnsi="Times New Roman" w:cs="Times New Roman"/>
          <w:sz w:val="24"/>
          <w:szCs w:val="24"/>
        </w:rPr>
        <w:t>нергетск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B1F79">
        <w:rPr>
          <w:rFonts w:ascii="Times New Roman" w:hAnsi="Times New Roman" w:cs="Times New Roman"/>
          <w:sz w:val="24"/>
          <w:szCs w:val="24"/>
        </w:rPr>
        <w:t xml:space="preserve"> зависност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 xml:space="preserve"> је била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 xml:space="preserve">изнад 40% </w:t>
      </w:r>
      <w:r w:rsidRPr="00C052BE">
        <w:rPr>
          <w:rFonts w:ascii="Times New Roman" w:hAnsi="Times New Roman" w:cs="Times New Roman"/>
          <w:sz w:val="24"/>
          <w:szCs w:val="24"/>
        </w:rPr>
        <w:t>док</w:t>
      </w:r>
      <w:r w:rsidR="007B1F79">
        <w:rPr>
          <w:rFonts w:ascii="Times New Roman" w:hAnsi="Times New Roman" w:cs="Times New Roman"/>
          <w:sz w:val="24"/>
          <w:szCs w:val="24"/>
        </w:rPr>
        <w:t xml:space="preserve"> „Гаспром“није купио НИС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B1F79">
        <w:rPr>
          <w:rFonts w:ascii="Times New Roman" w:hAnsi="Times New Roman" w:cs="Times New Roman"/>
          <w:sz w:val="24"/>
          <w:szCs w:val="24"/>
        </w:rPr>
        <w:t xml:space="preserve"> по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>већао</w:t>
      </w:r>
      <w:r w:rsidR="007B1F79">
        <w:rPr>
          <w:rFonts w:ascii="Times New Roman" w:hAnsi="Times New Roman" w:cs="Times New Roman"/>
          <w:sz w:val="24"/>
          <w:szCs w:val="24"/>
        </w:rPr>
        <w:t xml:space="preserve"> производњу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>, а с</w:t>
      </w:r>
      <w:r w:rsidRPr="00C052BE">
        <w:rPr>
          <w:rFonts w:ascii="Times New Roman" w:hAnsi="Times New Roman" w:cs="Times New Roman"/>
          <w:sz w:val="24"/>
          <w:szCs w:val="24"/>
        </w:rPr>
        <w:t xml:space="preserve">ада је 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 xml:space="preserve">око </w:t>
      </w:r>
      <w:r w:rsidR="007B1F79">
        <w:rPr>
          <w:rFonts w:ascii="Times New Roman" w:hAnsi="Times New Roman" w:cs="Times New Roman"/>
          <w:sz w:val="24"/>
          <w:szCs w:val="24"/>
        </w:rPr>
        <w:t>24%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Обновљиви извори могу помоћи</w:t>
      </w:r>
      <w:r w:rsidR="007B1F79">
        <w:rPr>
          <w:rFonts w:ascii="Times New Roman" w:hAnsi="Times New Roman" w:cs="Times New Roman"/>
          <w:sz w:val="24"/>
          <w:szCs w:val="24"/>
        </w:rPr>
        <w:t xml:space="preserve"> да се она смањује, али не тако брзо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052BE">
        <w:rPr>
          <w:rFonts w:ascii="Times New Roman" w:hAnsi="Times New Roman" w:cs="Times New Roman"/>
          <w:sz w:val="24"/>
          <w:szCs w:val="24"/>
        </w:rPr>
        <w:t>јер то српски купци енергије не могу да плате, као што не могу да плате ни у Пољској, ни у Н</w:t>
      </w:r>
      <w:r w:rsidR="007B1F79">
        <w:rPr>
          <w:rFonts w:ascii="Times New Roman" w:hAnsi="Times New Roman" w:cs="Times New Roman"/>
          <w:sz w:val="24"/>
          <w:szCs w:val="24"/>
        </w:rPr>
        <w:t xml:space="preserve">емачкој, 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>која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 xml:space="preserve"> пажљиво 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>одмерава трошкове</w:t>
      </w:r>
      <w:r w:rsidR="007B1F79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661673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Pr="00C052BE">
        <w:rPr>
          <w:rFonts w:ascii="Times New Roman" w:hAnsi="Times New Roman" w:cs="Times New Roman"/>
          <w:sz w:val="24"/>
          <w:szCs w:val="24"/>
        </w:rPr>
        <w:t xml:space="preserve">анас у Пољској има 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 xml:space="preserve">око 14 </w:t>
      </w:r>
      <w:r w:rsidRPr="00C052BE">
        <w:rPr>
          <w:rFonts w:ascii="Times New Roman" w:hAnsi="Times New Roman" w:cs="Times New Roman"/>
          <w:sz w:val="24"/>
          <w:szCs w:val="24"/>
        </w:rPr>
        <w:t>прој</w:t>
      </w:r>
      <w:r w:rsidR="00661673">
        <w:rPr>
          <w:rFonts w:ascii="Times New Roman" w:hAnsi="Times New Roman" w:cs="Times New Roman"/>
          <w:sz w:val="24"/>
          <w:szCs w:val="24"/>
        </w:rPr>
        <w:t>еката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 xml:space="preserve"> за изградњу</w:t>
      </w:r>
      <w:r w:rsidR="00661673">
        <w:rPr>
          <w:rFonts w:ascii="Times New Roman" w:hAnsi="Times New Roman" w:cs="Times New Roman"/>
          <w:sz w:val="24"/>
          <w:szCs w:val="24"/>
        </w:rPr>
        <w:t xml:space="preserve"> нов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661673">
        <w:rPr>
          <w:rFonts w:ascii="Times New Roman" w:hAnsi="Times New Roman" w:cs="Times New Roman"/>
          <w:sz w:val="24"/>
          <w:szCs w:val="24"/>
        </w:rPr>
        <w:t xml:space="preserve"> електран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 угаљ 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>ради</w:t>
      </w:r>
      <w:r w:rsidR="00661673">
        <w:rPr>
          <w:rFonts w:ascii="Times New Roman" w:hAnsi="Times New Roman" w:cs="Times New Roman"/>
          <w:sz w:val="24"/>
          <w:szCs w:val="24"/>
        </w:rPr>
        <w:t xml:space="preserve"> замен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61673">
        <w:rPr>
          <w:rFonts w:ascii="Times New Roman" w:hAnsi="Times New Roman" w:cs="Times New Roman"/>
          <w:sz w:val="24"/>
          <w:szCs w:val="24"/>
        </w:rPr>
        <w:t xml:space="preserve"> постојећ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или 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 xml:space="preserve">ради </w:t>
      </w:r>
      <w:r w:rsidR="00661673">
        <w:rPr>
          <w:rFonts w:ascii="Times New Roman" w:hAnsi="Times New Roman" w:cs="Times New Roman"/>
          <w:sz w:val="24"/>
          <w:szCs w:val="24"/>
        </w:rPr>
        <w:t>повећањ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производње 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>јефтиније електричне енергије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r w:rsidR="00F316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У Хрватској је </w:t>
      </w:r>
      <w:r w:rsidR="00661673">
        <w:rPr>
          <w:rFonts w:ascii="Times New Roman" w:hAnsi="Times New Roman" w:cs="Times New Roman"/>
          <w:sz w:val="24"/>
          <w:szCs w:val="24"/>
          <w:lang w:val="sr-Cyrl-RS"/>
        </w:rPr>
        <w:t xml:space="preserve">струја </w:t>
      </w:r>
      <w:r w:rsidR="00661673">
        <w:rPr>
          <w:rFonts w:ascii="Times New Roman" w:hAnsi="Times New Roman" w:cs="Times New Roman"/>
          <w:sz w:val="24"/>
          <w:szCs w:val="24"/>
        </w:rPr>
        <w:t>два пута скупља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Ако смо спремни да </w:t>
      </w:r>
      <w:r w:rsidR="00661673">
        <w:rPr>
          <w:rFonts w:ascii="Times New Roman" w:hAnsi="Times New Roman" w:cs="Times New Roman"/>
          <w:sz w:val="24"/>
          <w:szCs w:val="24"/>
        </w:rPr>
        <w:t>то платимо онда можемо без угља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822509">
        <w:rPr>
          <w:rFonts w:ascii="Times New Roman" w:hAnsi="Times New Roman" w:cs="Times New Roman"/>
          <w:sz w:val="24"/>
          <w:szCs w:val="24"/>
          <w:lang w:val="sr-Cyrl-RS"/>
        </w:rPr>
        <w:t xml:space="preserve">Када је у питању заштита животне средине, Агенција </w:t>
      </w:r>
      <w:r w:rsidR="00822509">
        <w:rPr>
          <w:rFonts w:ascii="Times New Roman" w:hAnsi="Times New Roman" w:cs="Times New Roman"/>
          <w:sz w:val="24"/>
          <w:szCs w:val="24"/>
        </w:rPr>
        <w:t>нема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надлежност</w:t>
      </w:r>
      <w:r w:rsidR="0082250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 </w:t>
      </w:r>
      <w:r w:rsidR="00822509">
        <w:rPr>
          <w:rFonts w:ascii="Times New Roman" w:hAnsi="Times New Roman" w:cs="Times New Roman"/>
          <w:sz w:val="24"/>
          <w:szCs w:val="24"/>
          <w:lang w:val="sr-Cyrl-RS"/>
        </w:rPr>
        <w:t xml:space="preserve">тој области, али  </w:t>
      </w:r>
      <w:r w:rsidRPr="00C052BE">
        <w:rPr>
          <w:rFonts w:ascii="Times New Roman" w:hAnsi="Times New Roman" w:cs="Times New Roman"/>
          <w:sz w:val="24"/>
          <w:szCs w:val="24"/>
        </w:rPr>
        <w:t xml:space="preserve">то је обавеза која се прати врло ригорозно са стране ЕУ. </w:t>
      </w:r>
      <w:r w:rsidR="00A06E05">
        <w:rPr>
          <w:rFonts w:ascii="Times New Roman" w:hAnsi="Times New Roman" w:cs="Times New Roman"/>
          <w:sz w:val="24"/>
          <w:szCs w:val="24"/>
          <w:lang w:val="sr-Cyrl-RS"/>
        </w:rPr>
        <w:t>Агенција је</w:t>
      </w:r>
      <w:r w:rsidR="00A06E05">
        <w:rPr>
          <w:rFonts w:ascii="Times New Roman" w:hAnsi="Times New Roman" w:cs="Times New Roman"/>
          <w:sz w:val="24"/>
          <w:szCs w:val="24"/>
        </w:rPr>
        <w:t xml:space="preserve"> задужен</w:t>
      </w:r>
      <w:r w:rsidR="00A06E0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 развој</w:t>
      </w:r>
      <w:r w:rsidR="00A06E05">
        <w:rPr>
          <w:rFonts w:ascii="Times New Roman" w:hAnsi="Times New Roman" w:cs="Times New Roman"/>
          <w:sz w:val="24"/>
          <w:szCs w:val="24"/>
        </w:rPr>
        <w:t xml:space="preserve"> тржишта и за његову регулацију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A06E05">
        <w:rPr>
          <w:rFonts w:ascii="Times New Roman" w:hAnsi="Times New Roman" w:cs="Times New Roman"/>
          <w:sz w:val="24"/>
          <w:szCs w:val="24"/>
          <w:lang w:val="sr-Cyrl-RS"/>
        </w:rPr>
        <w:t>променама услова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приступа мрежи</w:t>
      </w:r>
      <w:r w:rsidR="00A06E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06E05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A06E05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A06E05">
        <w:rPr>
          <w:rFonts w:ascii="Times New Roman" w:hAnsi="Times New Roman" w:cs="Times New Roman"/>
          <w:sz w:val="24"/>
          <w:szCs w:val="24"/>
        </w:rPr>
        <w:t xml:space="preserve"> о коришћењу мрежа,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A06E05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 раду дистрибутивног система, кроз правила о тржишту електричне енергије, гаса, правила приступа другим системима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C2463" w:rsidRPr="005C24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увођењем ј</w:t>
      </w:r>
      <w:r w:rsidR="005C2463">
        <w:rPr>
          <w:rFonts w:ascii="Times New Roman" w:hAnsi="Times New Roman" w:cs="Times New Roman"/>
          <w:sz w:val="24"/>
          <w:szCs w:val="24"/>
        </w:rPr>
        <w:t>едностав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ног</w:t>
      </w:r>
      <w:r w:rsidR="005C2463">
        <w:rPr>
          <w:rFonts w:ascii="Times New Roman" w:hAnsi="Times New Roman" w:cs="Times New Roman"/>
          <w:sz w:val="24"/>
          <w:szCs w:val="24"/>
        </w:rPr>
        <w:t xml:space="preserve"> механиз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5C2463">
        <w:rPr>
          <w:rFonts w:ascii="Times New Roman" w:hAnsi="Times New Roman" w:cs="Times New Roman"/>
          <w:sz w:val="24"/>
          <w:szCs w:val="24"/>
        </w:rPr>
        <w:t xml:space="preserve"> промене снабдевача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2463">
        <w:rPr>
          <w:rFonts w:ascii="Times New Roman" w:hAnsi="Times New Roman" w:cs="Times New Roman"/>
          <w:sz w:val="24"/>
          <w:szCs w:val="24"/>
        </w:rPr>
        <w:t>кроз омогућавање купцима да дођу до података о својој потрошњи,  регулациј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5C2463">
        <w:rPr>
          <w:rFonts w:ascii="Times New Roman" w:hAnsi="Times New Roman" w:cs="Times New Roman"/>
          <w:sz w:val="24"/>
          <w:szCs w:val="24"/>
        </w:rPr>
        <w:t xml:space="preserve"> цена кроз тарифне системе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C2463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F316B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 xml:space="preserve"> другим</w:t>
      </w:r>
      <w:r w:rsidR="00F316B9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F316B9">
        <w:rPr>
          <w:rFonts w:ascii="Times New Roman" w:hAnsi="Times New Roman" w:cs="Times New Roman"/>
          <w:sz w:val="24"/>
          <w:szCs w:val="24"/>
          <w:lang w:val="sr-Cyrl-RS"/>
        </w:rPr>
        <w:t>, којима се тржиште</w:t>
      </w:r>
      <w:r w:rsidR="00F316B9" w:rsidRPr="00F316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16B9">
        <w:rPr>
          <w:rFonts w:ascii="Times New Roman" w:hAnsi="Times New Roman" w:cs="Times New Roman"/>
          <w:sz w:val="24"/>
          <w:szCs w:val="24"/>
          <w:lang w:val="sr-Cyrl-RS"/>
        </w:rPr>
        <w:t xml:space="preserve">постепено 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развија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="005C2463">
        <w:rPr>
          <w:rFonts w:ascii="Times New Roman" w:hAnsi="Times New Roman" w:cs="Times New Roman"/>
          <w:sz w:val="24"/>
          <w:szCs w:val="24"/>
        </w:rPr>
        <w:t xml:space="preserve">албе 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5C2463">
        <w:rPr>
          <w:rFonts w:ascii="Times New Roman" w:hAnsi="Times New Roman" w:cs="Times New Roman"/>
          <w:sz w:val="24"/>
          <w:szCs w:val="24"/>
        </w:rPr>
        <w:t xml:space="preserve"> више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односе на прикључке него на услове приступа системима.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Што се тиче организације 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рада Агенције у</w:t>
      </w:r>
      <w:r w:rsidR="005C2463">
        <w:rPr>
          <w:rFonts w:ascii="Times New Roman" w:hAnsi="Times New Roman" w:cs="Times New Roman"/>
          <w:sz w:val="24"/>
          <w:szCs w:val="24"/>
        </w:rPr>
        <w:t xml:space="preserve"> правном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C2463">
        <w:rPr>
          <w:rFonts w:ascii="Times New Roman" w:hAnsi="Times New Roman" w:cs="Times New Roman"/>
          <w:sz w:val="24"/>
          <w:szCs w:val="24"/>
        </w:rPr>
        <w:t xml:space="preserve"> техничком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и економском</w:t>
      </w:r>
      <w:r w:rsidR="005C2463">
        <w:rPr>
          <w:rFonts w:ascii="Times New Roman" w:hAnsi="Times New Roman" w:cs="Times New Roman"/>
          <w:sz w:val="24"/>
          <w:szCs w:val="24"/>
          <w:lang w:val="sr-Cyrl-RS"/>
        </w:rPr>
        <w:t xml:space="preserve"> сегменту</w:t>
      </w:r>
      <w:r w:rsidR="00B250A3">
        <w:rPr>
          <w:rFonts w:ascii="Times New Roman" w:hAnsi="Times New Roman" w:cs="Times New Roman"/>
          <w:sz w:val="24"/>
          <w:szCs w:val="24"/>
          <w:lang w:val="sr-Cyrl-RS"/>
        </w:rPr>
        <w:t>, постојећа шема ће бити задржана следећих неколико година, јер промена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захтева </w:t>
      </w:r>
      <w:r w:rsidR="00B250A3">
        <w:rPr>
          <w:rFonts w:ascii="Times New Roman" w:hAnsi="Times New Roman" w:cs="Times New Roman"/>
          <w:sz w:val="24"/>
          <w:szCs w:val="24"/>
        </w:rPr>
        <w:t>више људи</w:t>
      </w:r>
      <w:r w:rsidR="003A36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366F">
        <w:rPr>
          <w:rFonts w:ascii="Times New Roman" w:hAnsi="Times New Roman" w:cs="Times New Roman"/>
          <w:sz w:val="24"/>
          <w:szCs w:val="24"/>
        </w:rPr>
        <w:t xml:space="preserve"> </w:t>
      </w:r>
      <w:r w:rsidR="003A366F">
        <w:rPr>
          <w:rFonts w:ascii="Times New Roman" w:hAnsi="Times New Roman" w:cs="Times New Roman"/>
          <w:sz w:val="24"/>
          <w:szCs w:val="24"/>
          <w:lang w:val="sr-Cyrl-RS"/>
        </w:rPr>
        <w:t>Агенција нема могућност да утиче на у</w:t>
      </w:r>
      <w:r w:rsidR="003A366F">
        <w:rPr>
          <w:rFonts w:ascii="Times New Roman" w:hAnsi="Times New Roman" w:cs="Times New Roman"/>
          <w:sz w:val="24"/>
          <w:szCs w:val="24"/>
        </w:rPr>
        <w:t>говор</w:t>
      </w:r>
      <w:r w:rsidR="003A366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A366F">
        <w:rPr>
          <w:rFonts w:ascii="Times New Roman" w:hAnsi="Times New Roman" w:cs="Times New Roman"/>
          <w:sz w:val="24"/>
          <w:szCs w:val="24"/>
        </w:rPr>
        <w:t xml:space="preserve"> везан</w:t>
      </w:r>
      <w:r w:rsidR="003A366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A366F">
        <w:rPr>
          <w:rFonts w:ascii="Times New Roman" w:hAnsi="Times New Roman" w:cs="Times New Roman"/>
          <w:sz w:val="24"/>
          <w:szCs w:val="24"/>
        </w:rPr>
        <w:t xml:space="preserve"> за обновљиве изворе енергиј</w:t>
      </w:r>
      <w:r w:rsidR="003A366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250A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 xml:space="preserve">Министарство </w:t>
      </w:r>
      <w:r w:rsidR="00B250A3">
        <w:rPr>
          <w:rFonts w:ascii="Times New Roman" w:hAnsi="Times New Roman" w:cs="Times New Roman"/>
          <w:sz w:val="24"/>
          <w:szCs w:val="24"/>
          <w:lang w:val="sr-Cyrl-RS"/>
        </w:rPr>
        <w:t>рударства и енергетике понекад тражи саветодавне, експертске или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консултантске услуге </w:t>
      </w:r>
      <w:r w:rsidR="00597F7A">
        <w:rPr>
          <w:rFonts w:ascii="Times New Roman" w:hAnsi="Times New Roman" w:cs="Times New Roman"/>
          <w:sz w:val="24"/>
          <w:szCs w:val="24"/>
          <w:lang w:val="sr-Cyrl-RS"/>
        </w:rPr>
        <w:t>од Агенције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B250A3">
        <w:rPr>
          <w:rFonts w:ascii="Times New Roman" w:hAnsi="Times New Roman" w:cs="Times New Roman"/>
          <w:sz w:val="24"/>
          <w:szCs w:val="24"/>
          <w:lang w:val="sr-Cyrl-RS"/>
        </w:rPr>
        <w:t>око решења садржаних у уредбама</w:t>
      </w:r>
      <w:r w:rsidR="003A366F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597F7A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Агенција помаже без накнаде</w:t>
      </w:r>
      <w:r w:rsidRPr="00C05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7F7A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Агенција регулише</w:t>
      </w:r>
      <w:r w:rsidR="00597F7A">
        <w:rPr>
          <w:rFonts w:ascii="Times New Roman" w:hAnsi="Times New Roman" w:cs="Times New Roman"/>
          <w:sz w:val="24"/>
          <w:szCs w:val="24"/>
        </w:rPr>
        <w:t xml:space="preserve"> услов</w:t>
      </w:r>
      <w:r w:rsidR="00597F7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прикључења на мрежу и ту </w:t>
      </w:r>
      <w:r w:rsidR="00597F7A">
        <w:rPr>
          <w:rFonts w:ascii="Times New Roman" w:hAnsi="Times New Roman" w:cs="Times New Roman"/>
          <w:sz w:val="24"/>
          <w:szCs w:val="24"/>
          <w:lang w:val="sr-Cyrl-RS"/>
        </w:rPr>
        <w:t>се Агенција</w:t>
      </w:r>
      <w:r w:rsidR="00597F7A">
        <w:rPr>
          <w:rFonts w:ascii="Times New Roman" w:hAnsi="Times New Roman" w:cs="Times New Roman"/>
          <w:sz w:val="24"/>
          <w:szCs w:val="24"/>
        </w:rPr>
        <w:t xml:space="preserve"> труди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</w:t>
      </w:r>
      <w:r w:rsidR="00597F7A">
        <w:rPr>
          <w:rFonts w:ascii="Times New Roman" w:hAnsi="Times New Roman" w:cs="Times New Roman"/>
          <w:sz w:val="24"/>
          <w:szCs w:val="24"/>
          <w:lang w:val="sr-Cyrl-RS"/>
        </w:rPr>
        <w:t xml:space="preserve"> малим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произвођачи</w:t>
      </w:r>
      <w:r w:rsidR="00597F7A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597F7A">
        <w:rPr>
          <w:rFonts w:ascii="Times New Roman" w:hAnsi="Times New Roman" w:cs="Times New Roman"/>
          <w:sz w:val="24"/>
          <w:szCs w:val="24"/>
          <w:lang w:val="sr-Cyrl-RS"/>
        </w:rPr>
        <w:t>олакша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услове за прикључење на дистрибутивну мрежу</w:t>
      </w:r>
      <w:r w:rsidR="00597F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97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7F7A">
        <w:rPr>
          <w:rFonts w:ascii="Times New Roman" w:hAnsi="Times New Roman" w:cs="Times New Roman"/>
          <w:sz w:val="24"/>
          <w:szCs w:val="24"/>
        </w:rPr>
        <w:t>Уредб</w:t>
      </w:r>
      <w:r w:rsidR="00597F7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 условима испоруке </w:t>
      </w:r>
      <w:r w:rsidR="00597F7A">
        <w:rPr>
          <w:rFonts w:ascii="Times New Roman" w:hAnsi="Times New Roman" w:cs="Times New Roman"/>
          <w:sz w:val="24"/>
          <w:szCs w:val="24"/>
        </w:rPr>
        <w:t>електричне енергије и гаса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492477">
        <w:rPr>
          <w:rFonts w:ascii="Times New Roman" w:hAnsi="Times New Roman" w:cs="Times New Roman"/>
          <w:sz w:val="24"/>
          <w:szCs w:val="24"/>
          <w:lang w:val="sr-Cyrl-RS"/>
        </w:rPr>
        <w:t>Влада ће поправити уз помоћ Агенције.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62A69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инвеститор </w:t>
      </w:r>
      <w:r w:rsidRPr="00C052BE">
        <w:rPr>
          <w:rFonts w:ascii="Times New Roman" w:hAnsi="Times New Roman" w:cs="Times New Roman"/>
          <w:sz w:val="24"/>
          <w:szCs w:val="24"/>
        </w:rPr>
        <w:t>има интереса и могућности да направи електрану</w:t>
      </w:r>
      <w:r w:rsidR="00B62A69">
        <w:rPr>
          <w:rFonts w:ascii="Times New Roman" w:hAnsi="Times New Roman" w:cs="Times New Roman"/>
          <w:sz w:val="24"/>
          <w:szCs w:val="24"/>
          <w:lang w:val="sr-Cyrl-RS"/>
        </w:rPr>
        <w:t xml:space="preserve"> на гас и уколико </w:t>
      </w:r>
      <w:r w:rsidRPr="00C052BE">
        <w:rPr>
          <w:rFonts w:ascii="Times New Roman" w:hAnsi="Times New Roman" w:cs="Times New Roman"/>
          <w:sz w:val="24"/>
          <w:szCs w:val="24"/>
        </w:rPr>
        <w:t>има уверење да ће моћи на тржишту да прода довољно електричне енергије да може да врати оно што је уложио, он ће то урадити на свој ризик и на своју добробит.</w:t>
      </w:r>
      <w:proofErr w:type="gramEnd"/>
      <w:r w:rsidR="00B62A69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протеклим годинама гас </w:t>
      </w:r>
      <w:r w:rsidR="00B62A69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62A69">
        <w:rPr>
          <w:rFonts w:ascii="Times New Roman" w:hAnsi="Times New Roman" w:cs="Times New Roman"/>
          <w:sz w:val="24"/>
          <w:szCs w:val="24"/>
        </w:rPr>
        <w:t>био скуп</w:t>
      </w:r>
      <w:r w:rsidR="00B62A69">
        <w:rPr>
          <w:rFonts w:ascii="Times New Roman" w:hAnsi="Times New Roman" w:cs="Times New Roman"/>
          <w:sz w:val="24"/>
          <w:szCs w:val="24"/>
          <w:lang w:val="sr-Cyrl-RS"/>
        </w:rPr>
        <w:t xml:space="preserve">, цена је ишла и </w:t>
      </w:r>
      <w:r w:rsidRPr="00C052BE">
        <w:rPr>
          <w:rFonts w:ascii="Times New Roman" w:hAnsi="Times New Roman" w:cs="Times New Roman"/>
          <w:sz w:val="24"/>
          <w:szCs w:val="24"/>
        </w:rPr>
        <w:t xml:space="preserve">до 500 долара за хиљаду кубика, </w:t>
      </w:r>
      <w:r w:rsidR="00B62A6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сада је </w:t>
      </w:r>
      <w:r w:rsidR="003A366F">
        <w:rPr>
          <w:rFonts w:ascii="Times New Roman" w:hAnsi="Times New Roman" w:cs="Times New Roman"/>
          <w:sz w:val="24"/>
          <w:szCs w:val="24"/>
          <w:lang w:val="sr-Cyrl-RS"/>
        </w:rPr>
        <w:t xml:space="preserve">за Србију </w:t>
      </w:r>
      <w:r w:rsidRPr="00C052BE">
        <w:rPr>
          <w:rFonts w:ascii="Times New Roman" w:hAnsi="Times New Roman" w:cs="Times New Roman"/>
          <w:sz w:val="24"/>
          <w:szCs w:val="24"/>
        </w:rPr>
        <w:t>испод 130</w:t>
      </w:r>
      <w:r w:rsidR="003A366F">
        <w:rPr>
          <w:rFonts w:ascii="Times New Roman" w:hAnsi="Times New Roman" w:cs="Times New Roman"/>
          <w:sz w:val="24"/>
          <w:szCs w:val="24"/>
          <w:lang w:val="sr-Cyrl-RS"/>
        </w:rPr>
        <w:t xml:space="preserve"> долара</w:t>
      </w:r>
      <w:r w:rsidRPr="00C052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Док је гас био скуп то се није могло исплатити јер ј</w:t>
      </w:r>
      <w:r w:rsidR="003A366F">
        <w:rPr>
          <w:rFonts w:ascii="Times New Roman" w:hAnsi="Times New Roman" w:cs="Times New Roman"/>
          <w:sz w:val="24"/>
          <w:szCs w:val="24"/>
        </w:rPr>
        <w:t>е требало киловат-сат плаћати осам центи, 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Електропривреда продаје</w:t>
      </w:r>
      <w:r w:rsidR="00B62A69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електричну енергију </w:t>
      </w:r>
      <w:r w:rsidR="00B62A69" w:rsidRPr="00C052BE">
        <w:rPr>
          <w:rFonts w:ascii="Times New Roman" w:hAnsi="Times New Roman" w:cs="Times New Roman"/>
          <w:sz w:val="24"/>
          <w:szCs w:val="24"/>
        </w:rPr>
        <w:t>по</w:t>
      </w:r>
      <w:r w:rsidR="00B62A69">
        <w:rPr>
          <w:rFonts w:ascii="Times New Roman" w:hAnsi="Times New Roman" w:cs="Times New Roman"/>
          <w:sz w:val="24"/>
          <w:szCs w:val="24"/>
          <w:lang w:val="sr-Cyrl-RS"/>
        </w:rPr>
        <w:t xml:space="preserve"> цени</w:t>
      </w:r>
      <w:r w:rsidR="00B62A69"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3A366F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B62A69" w:rsidRPr="00C052BE">
        <w:rPr>
          <w:rFonts w:ascii="Times New Roman" w:hAnsi="Times New Roman" w:cs="Times New Roman"/>
          <w:sz w:val="24"/>
          <w:szCs w:val="24"/>
        </w:rPr>
        <w:t>три цента</w:t>
      </w:r>
      <w:r w:rsidR="00B62A69">
        <w:rPr>
          <w:rFonts w:ascii="Times New Roman" w:hAnsi="Times New Roman" w:cs="Times New Roman"/>
          <w:sz w:val="24"/>
          <w:szCs w:val="24"/>
          <w:lang w:val="sr-Cyrl-RS"/>
        </w:rPr>
        <w:t xml:space="preserve"> за киловат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 велепродајном тржишту.</w:t>
      </w:r>
      <w:proofErr w:type="gramEnd"/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2BE">
        <w:rPr>
          <w:rFonts w:ascii="Times New Roman" w:hAnsi="Times New Roman" w:cs="Times New Roman"/>
          <w:sz w:val="24"/>
          <w:szCs w:val="24"/>
        </w:rPr>
        <w:t>Сада је</w:t>
      </w:r>
      <w:r w:rsidR="00DA55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стицајем околности</w:t>
      </w:r>
      <w:r w:rsidR="00DA55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заједно са падом цена гаса пала и цена електричне енергије </w:t>
      </w:r>
      <w:r w:rsidR="00B62A69">
        <w:rPr>
          <w:rFonts w:ascii="Times New Roman" w:hAnsi="Times New Roman" w:cs="Times New Roman"/>
          <w:sz w:val="24"/>
          <w:szCs w:val="24"/>
        </w:rPr>
        <w:t>на европским берзама</w:t>
      </w:r>
      <w:r w:rsidR="00B62A69"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Pr="00C052BE">
        <w:rPr>
          <w:rFonts w:ascii="Times New Roman" w:hAnsi="Times New Roman" w:cs="Times New Roman"/>
          <w:sz w:val="24"/>
          <w:szCs w:val="24"/>
        </w:rPr>
        <w:t xml:space="preserve">из које би приход долазио </w:t>
      </w:r>
      <w:r w:rsidR="00DA559E">
        <w:rPr>
          <w:rFonts w:ascii="Times New Roman" w:hAnsi="Times New Roman" w:cs="Times New Roman"/>
          <w:sz w:val="24"/>
          <w:szCs w:val="24"/>
        </w:rPr>
        <w:t>електрани</w:t>
      </w:r>
      <w:r w:rsidR="00DA559E">
        <w:rPr>
          <w:rFonts w:ascii="Times New Roman" w:hAnsi="Times New Roman" w:cs="Times New Roman"/>
          <w:sz w:val="24"/>
          <w:szCs w:val="24"/>
          <w:lang w:val="sr-Cyrl-RS"/>
        </w:rPr>
        <w:t xml:space="preserve"> на гас, па је о</w:t>
      </w:r>
      <w:r w:rsidRPr="00C052BE">
        <w:rPr>
          <w:rFonts w:ascii="Times New Roman" w:hAnsi="Times New Roman" w:cs="Times New Roman"/>
          <w:sz w:val="24"/>
          <w:szCs w:val="24"/>
        </w:rPr>
        <w:t>пет је питање да ли се то може вратити.</w:t>
      </w:r>
      <w:proofErr w:type="gramEnd"/>
      <w:r w:rsidR="00DA559E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Pr="00C052BE">
        <w:rPr>
          <w:rFonts w:ascii="Times New Roman" w:hAnsi="Times New Roman" w:cs="Times New Roman"/>
          <w:sz w:val="24"/>
          <w:szCs w:val="24"/>
        </w:rPr>
        <w:t xml:space="preserve">обре локације су оне које могу имати когенерацију, односно </w:t>
      </w:r>
      <w:r w:rsidR="00DA559E">
        <w:rPr>
          <w:rFonts w:ascii="Times New Roman" w:hAnsi="Times New Roman" w:cs="Times New Roman"/>
          <w:sz w:val="24"/>
          <w:szCs w:val="24"/>
          <w:lang w:val="sr-Cyrl-RS"/>
        </w:rPr>
        <w:t xml:space="preserve">довољан број платежно способних </w:t>
      </w:r>
      <w:r w:rsidR="00DA559E">
        <w:rPr>
          <w:rFonts w:ascii="Times New Roman" w:hAnsi="Times New Roman" w:cs="Times New Roman"/>
          <w:sz w:val="24"/>
          <w:szCs w:val="24"/>
        </w:rPr>
        <w:t>потрошач</w:t>
      </w:r>
      <w:r w:rsidR="00DA559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топлоте у високом броју сати и </w:t>
      </w:r>
      <w:r w:rsidR="00DA559E">
        <w:rPr>
          <w:rFonts w:ascii="Times New Roman" w:hAnsi="Times New Roman" w:cs="Times New Roman"/>
          <w:sz w:val="24"/>
          <w:szCs w:val="24"/>
          <w:lang w:val="sr-Cyrl-RS"/>
        </w:rPr>
        <w:t>тиме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повећати приходе из другог производа</w:t>
      </w:r>
      <w:r w:rsidR="00DA559E">
        <w:rPr>
          <w:rFonts w:ascii="Times New Roman" w:hAnsi="Times New Roman" w:cs="Times New Roman"/>
          <w:sz w:val="24"/>
          <w:szCs w:val="24"/>
          <w:lang w:val="sr-Cyrl-RS"/>
        </w:rPr>
        <w:t>. Т</w:t>
      </w:r>
      <w:r w:rsidRPr="00C052BE">
        <w:rPr>
          <w:rFonts w:ascii="Times New Roman" w:hAnsi="Times New Roman" w:cs="Times New Roman"/>
          <w:sz w:val="24"/>
          <w:szCs w:val="24"/>
        </w:rPr>
        <w:t xml:space="preserve">о </w:t>
      </w:r>
      <w:r w:rsidR="00DA559E">
        <w:rPr>
          <w:rFonts w:ascii="Times New Roman" w:hAnsi="Times New Roman" w:cs="Times New Roman"/>
          <w:sz w:val="24"/>
          <w:szCs w:val="24"/>
          <w:lang w:val="sr-Cyrl-RS"/>
        </w:rPr>
        <w:t xml:space="preserve">би могло </w:t>
      </w:r>
      <w:r w:rsidR="00DA559E">
        <w:rPr>
          <w:rFonts w:ascii="Times New Roman" w:hAnsi="Times New Roman" w:cs="Times New Roman"/>
          <w:sz w:val="24"/>
          <w:szCs w:val="24"/>
        </w:rPr>
        <w:t>да се ради</w:t>
      </w:r>
      <w:r w:rsidRPr="00C052BE">
        <w:rPr>
          <w:rFonts w:ascii="Times New Roman" w:hAnsi="Times New Roman" w:cs="Times New Roman"/>
          <w:sz w:val="24"/>
          <w:szCs w:val="24"/>
        </w:rPr>
        <w:t xml:space="preserve"> на овај начин као у Енглеској, </w:t>
      </w:r>
      <w:r w:rsidR="00DA559E">
        <w:rPr>
          <w:rFonts w:ascii="Times New Roman" w:hAnsi="Times New Roman" w:cs="Times New Roman"/>
          <w:sz w:val="24"/>
          <w:szCs w:val="24"/>
          <w:lang w:val="sr-Cyrl-RS"/>
        </w:rPr>
        <w:t xml:space="preserve">где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држава </w:t>
      </w:r>
      <w:r w:rsidR="00DA559E">
        <w:rPr>
          <w:rFonts w:ascii="Times New Roman" w:hAnsi="Times New Roman" w:cs="Times New Roman"/>
          <w:sz w:val="24"/>
          <w:szCs w:val="24"/>
          <w:lang w:val="sr-Cyrl-RS"/>
        </w:rPr>
        <w:t>откупљује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 xml:space="preserve">енергију </w:t>
      </w:r>
      <w:r w:rsidRPr="00C052BE">
        <w:rPr>
          <w:rFonts w:ascii="Times New Roman" w:hAnsi="Times New Roman" w:cs="Times New Roman"/>
          <w:sz w:val="24"/>
          <w:szCs w:val="24"/>
        </w:rPr>
        <w:t xml:space="preserve">по фиксној цени или по цени везаној за набавну цену гаса. Али, то је већ повлашћен положај на тржишту и то би многи довели у питање, а највише купци електричне енергије у Србији. 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C052BE">
        <w:rPr>
          <w:rFonts w:ascii="Times New Roman" w:hAnsi="Times New Roman" w:cs="Times New Roman"/>
          <w:sz w:val="24"/>
          <w:szCs w:val="24"/>
        </w:rPr>
        <w:t>а когенерацију је то дозвољено и о</w:t>
      </w:r>
      <w:r w:rsidR="001D4EEB">
        <w:rPr>
          <w:rFonts w:ascii="Times New Roman" w:hAnsi="Times New Roman" w:cs="Times New Roman"/>
          <w:sz w:val="24"/>
          <w:szCs w:val="24"/>
        </w:rPr>
        <w:t>на је део уредби за подстицаје</w:t>
      </w:r>
      <w:r w:rsidRPr="00C052BE">
        <w:rPr>
          <w:rFonts w:ascii="Times New Roman" w:hAnsi="Times New Roman" w:cs="Times New Roman"/>
          <w:sz w:val="24"/>
          <w:szCs w:val="24"/>
        </w:rPr>
        <w:t xml:space="preserve">, али 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 xml:space="preserve">електрана на гас би </w:t>
      </w:r>
      <w:r w:rsidRPr="00C052BE">
        <w:rPr>
          <w:rFonts w:ascii="Times New Roman" w:hAnsi="Times New Roman" w:cs="Times New Roman"/>
          <w:sz w:val="24"/>
          <w:szCs w:val="24"/>
        </w:rPr>
        <w:t>треба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Pr="00C052BE">
        <w:rPr>
          <w:rFonts w:ascii="Times New Roman" w:hAnsi="Times New Roman" w:cs="Times New Roman"/>
          <w:sz w:val="24"/>
          <w:szCs w:val="24"/>
        </w:rPr>
        <w:t xml:space="preserve"> да има висок степен к</w:t>
      </w:r>
      <w:r w:rsidR="001D4EEB">
        <w:rPr>
          <w:rFonts w:ascii="Times New Roman" w:hAnsi="Times New Roman" w:cs="Times New Roman"/>
          <w:sz w:val="24"/>
          <w:szCs w:val="24"/>
        </w:rPr>
        <w:t>орисности да би се квалификовал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D4EEB">
        <w:rPr>
          <w:rFonts w:ascii="Times New Roman" w:hAnsi="Times New Roman" w:cs="Times New Roman"/>
          <w:sz w:val="24"/>
          <w:szCs w:val="24"/>
        </w:rPr>
        <w:t xml:space="preserve"> за фид-ин тарифу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>. З</w:t>
      </w:r>
      <w:r w:rsidRPr="00C052BE">
        <w:rPr>
          <w:rFonts w:ascii="Times New Roman" w:hAnsi="Times New Roman" w:cs="Times New Roman"/>
          <w:sz w:val="24"/>
          <w:szCs w:val="24"/>
        </w:rPr>
        <w:t xml:space="preserve">а једноставну производњу електричне енергије из гаса, 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 xml:space="preserve">или </w:t>
      </w:r>
      <w:r w:rsidRPr="00C052BE">
        <w:rPr>
          <w:rFonts w:ascii="Times New Roman" w:hAnsi="Times New Roman" w:cs="Times New Roman"/>
          <w:sz w:val="24"/>
          <w:szCs w:val="24"/>
        </w:rPr>
        <w:t>из било које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 xml:space="preserve"> друге</w:t>
      </w:r>
      <w:r w:rsidRPr="00C052BE">
        <w:rPr>
          <w:rFonts w:ascii="Times New Roman" w:hAnsi="Times New Roman" w:cs="Times New Roman"/>
          <w:sz w:val="24"/>
          <w:szCs w:val="24"/>
        </w:rPr>
        <w:t xml:space="preserve"> технол</w:t>
      </w:r>
      <w:r w:rsidR="001D4EEB">
        <w:rPr>
          <w:rFonts w:ascii="Times New Roman" w:hAnsi="Times New Roman" w:cs="Times New Roman"/>
          <w:sz w:val="24"/>
          <w:szCs w:val="24"/>
        </w:rPr>
        <w:t>огије, осим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обновљивих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 xml:space="preserve"> извора</w:t>
      </w:r>
      <w:r w:rsidRPr="00C052BE">
        <w:rPr>
          <w:rFonts w:ascii="Times New Roman" w:hAnsi="Times New Roman" w:cs="Times New Roman"/>
          <w:sz w:val="24"/>
          <w:szCs w:val="24"/>
        </w:rPr>
        <w:t>, по садашњој уредби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052BE">
        <w:rPr>
          <w:rFonts w:ascii="Times New Roman" w:hAnsi="Times New Roman" w:cs="Times New Roman"/>
          <w:sz w:val="24"/>
          <w:szCs w:val="24"/>
        </w:rPr>
        <w:t xml:space="preserve"> 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 xml:space="preserve">произвођач </w:t>
      </w:r>
      <w:r w:rsidRPr="00C052BE">
        <w:rPr>
          <w:rFonts w:ascii="Times New Roman" w:hAnsi="Times New Roman" w:cs="Times New Roman"/>
          <w:sz w:val="24"/>
          <w:szCs w:val="24"/>
        </w:rPr>
        <w:t>не може</w:t>
      </w:r>
      <w:r w:rsidR="001D4EEB">
        <w:rPr>
          <w:rFonts w:ascii="Times New Roman" w:hAnsi="Times New Roman" w:cs="Times New Roman"/>
          <w:sz w:val="24"/>
          <w:szCs w:val="24"/>
          <w:lang w:val="sr-Cyrl-RS"/>
        </w:rPr>
        <w:t xml:space="preserve"> да рачуна на фид-ин тарифу</w:t>
      </w:r>
      <w:r w:rsidR="001D4E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52BE" w:rsidRPr="00C052BE" w:rsidRDefault="00C052BE" w:rsidP="00C0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hAnsi="Times New Roman" w:cs="Times New Roman"/>
          <w:sz w:val="24"/>
          <w:szCs w:val="24"/>
        </w:rPr>
        <w:tab/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ab/>
        <w:t>Агенција</w:t>
      </w:r>
      <w:r w:rsidR="00D63EF7">
        <w:rPr>
          <w:rFonts w:ascii="Times New Roman" w:hAnsi="Times New Roman" w:cs="Times New Roman"/>
          <w:sz w:val="24"/>
          <w:szCs w:val="24"/>
        </w:rPr>
        <w:t xml:space="preserve"> 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 xml:space="preserve">за енергетику </w:t>
      </w:r>
      <w:r w:rsidR="00D63EF7">
        <w:rPr>
          <w:rFonts w:ascii="Times New Roman" w:hAnsi="Times New Roman" w:cs="Times New Roman"/>
          <w:sz w:val="24"/>
          <w:szCs w:val="24"/>
        </w:rPr>
        <w:t>се труди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3EF7">
        <w:rPr>
          <w:rFonts w:ascii="Times New Roman" w:hAnsi="Times New Roman" w:cs="Times New Roman"/>
          <w:sz w:val="24"/>
          <w:szCs w:val="24"/>
        </w:rPr>
        <w:t>да покаже</w:t>
      </w:r>
      <w:r w:rsidR="00D63EF7" w:rsidRPr="00C052BE">
        <w:rPr>
          <w:rFonts w:ascii="Times New Roman" w:hAnsi="Times New Roman" w:cs="Times New Roman"/>
          <w:sz w:val="24"/>
          <w:szCs w:val="24"/>
        </w:rPr>
        <w:t xml:space="preserve"> појединачне ефекте 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 xml:space="preserve">свог </w:t>
      </w:r>
      <w:r w:rsidR="00D63EF7" w:rsidRPr="00C052BE">
        <w:rPr>
          <w:rFonts w:ascii="Times New Roman" w:hAnsi="Times New Roman" w:cs="Times New Roman"/>
          <w:sz w:val="24"/>
          <w:szCs w:val="24"/>
        </w:rPr>
        <w:t>деловања на тржишне механизме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 xml:space="preserve"> кроз правни </w:t>
      </w:r>
      <w:r w:rsidR="00D63EF7">
        <w:rPr>
          <w:rFonts w:ascii="Times New Roman" w:hAnsi="Times New Roman" w:cs="Times New Roman"/>
          <w:sz w:val="24"/>
          <w:szCs w:val="24"/>
        </w:rPr>
        <w:t>оквир и механизм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63EF7">
        <w:rPr>
          <w:rFonts w:ascii="Times New Roman" w:hAnsi="Times New Roman" w:cs="Times New Roman"/>
          <w:sz w:val="24"/>
          <w:szCs w:val="24"/>
        </w:rPr>
        <w:t xml:space="preserve"> прописан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63EF7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 xml:space="preserve"> и потр</w:t>
      </w:r>
      <w:r w:rsidR="00D63EF7">
        <w:rPr>
          <w:rFonts w:ascii="Times New Roman" w:hAnsi="Times New Roman" w:cs="Times New Roman"/>
          <w:sz w:val="24"/>
          <w:szCs w:val="24"/>
        </w:rPr>
        <w:t>удиће</w:t>
      </w:r>
      <w:r w:rsidR="00D63EF7" w:rsidRPr="00C052BE">
        <w:rPr>
          <w:rFonts w:ascii="Times New Roman" w:hAnsi="Times New Roman" w:cs="Times New Roman"/>
          <w:sz w:val="24"/>
          <w:szCs w:val="24"/>
        </w:rPr>
        <w:t xml:space="preserve"> се да 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>те активности</w:t>
      </w:r>
      <w:r w:rsidR="00D63EF7" w:rsidRPr="00C052BE">
        <w:rPr>
          <w:rFonts w:ascii="Times New Roman" w:hAnsi="Times New Roman" w:cs="Times New Roman"/>
          <w:sz w:val="24"/>
          <w:szCs w:val="24"/>
        </w:rPr>
        <w:t xml:space="preserve"> експлицитније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 xml:space="preserve"> наведе </w:t>
      </w:r>
      <w:r w:rsidR="00D63EF7" w:rsidRPr="00C052BE">
        <w:rPr>
          <w:rFonts w:ascii="Times New Roman" w:hAnsi="Times New Roman" w:cs="Times New Roman"/>
          <w:sz w:val="24"/>
          <w:szCs w:val="24"/>
        </w:rPr>
        <w:t>у с</w:t>
      </w:r>
      <w:r w:rsidR="00D63EF7">
        <w:rPr>
          <w:rFonts w:ascii="Times New Roman" w:hAnsi="Times New Roman" w:cs="Times New Roman"/>
          <w:sz w:val="24"/>
          <w:szCs w:val="24"/>
        </w:rPr>
        <w:t>ледећем извештају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изнетим </w:t>
      </w:r>
      <w:r w:rsidR="00D63EF7">
        <w:rPr>
          <w:rFonts w:ascii="Times New Roman" w:hAnsi="Times New Roman" w:cs="Times New Roman"/>
          <w:sz w:val="24"/>
          <w:szCs w:val="24"/>
        </w:rPr>
        <w:t>сугестиј</w:t>
      </w:r>
      <w:r w:rsidR="00D63EF7">
        <w:rPr>
          <w:rFonts w:ascii="Times New Roman" w:hAnsi="Times New Roman" w:cs="Times New Roman"/>
          <w:sz w:val="24"/>
          <w:szCs w:val="24"/>
          <w:lang w:val="sr-Cyrl-RS"/>
        </w:rPr>
        <w:t>ама.</w:t>
      </w:r>
    </w:p>
    <w:p w:rsidR="00C052BE" w:rsidRDefault="00B46A60" w:rsidP="00C052BE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C052BE" w:rsidRPr="00C052BE">
        <w:rPr>
          <w:rFonts w:ascii="Times New Roman" w:hAnsi="Times New Roman" w:cs="Times New Roman"/>
          <w:sz w:val="24"/>
          <w:szCs w:val="24"/>
          <w:lang w:val="sr-Cyrl-RS"/>
        </w:rPr>
        <w:t>У дискусији су учествовали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Снежана Б. Петровић, </w:t>
      </w:r>
      <w:r w:rsidR="00C052BE" w:rsidRPr="00C052BE">
        <w:rPr>
          <w:rFonts w:ascii="Times New Roman" w:hAnsi="Times New Roman" w:cs="Times New Roman"/>
          <w:sz w:val="24"/>
          <w:szCs w:val="24"/>
          <w:lang w:val="sr-Cyrl-RS"/>
        </w:rPr>
        <w:t>Бранислав Михајловић, Драгомир Карић, Александра Томић, Дејан Николић и Љубо Маћић.</w:t>
      </w:r>
    </w:p>
    <w:p w:rsidR="000C7D45" w:rsidRPr="00C052BE" w:rsidRDefault="000C7D45" w:rsidP="00C052BE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7D45" w:rsidRPr="00C043A3" w:rsidRDefault="000C7D45" w:rsidP="000C7D45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>Одбор је већином гласова утврдио Предлог закључ</w:t>
      </w:r>
      <w:r w:rsidRPr="00C043A3">
        <w:rPr>
          <w:rFonts w:ascii="Times New Roman" w:hAnsi="Times New Roman" w:cs="Times New Roman"/>
          <w:sz w:val="24"/>
          <w:szCs w:val="24"/>
          <w:lang w:val="sr-Cyrl-CS"/>
        </w:rPr>
        <w:t>ка</w:t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 xml:space="preserve"> поводом разматрања Извештаја о раду Агенције за ене</w:t>
      </w:r>
      <w:r>
        <w:rPr>
          <w:rFonts w:ascii="Times New Roman" w:hAnsi="Times New Roman" w:cs="Times New Roman"/>
          <w:sz w:val="24"/>
          <w:szCs w:val="24"/>
          <w:lang w:val="ru-RU"/>
        </w:rPr>
        <w:t>ргетику Републике Србије за 2015</w:t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>. годину који је поднео Народној скупштини, тако да гласи:</w:t>
      </w:r>
    </w:p>
    <w:p w:rsidR="000C7D45" w:rsidRPr="00C043A3" w:rsidRDefault="000C7D45" w:rsidP="000C7D45">
      <w:pPr>
        <w:tabs>
          <w:tab w:val="left" w:pos="1440"/>
        </w:tabs>
        <w:spacing w:before="21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C043A3">
        <w:rPr>
          <w:rFonts w:ascii="Times New Roman" w:hAnsi="Times New Roman" w:cs="Times New Roman"/>
          <w:sz w:val="24"/>
          <w:szCs w:val="24"/>
          <w:lang w:val="sr-Cyrl-CS"/>
        </w:rPr>
        <w:tab/>
        <w:t>„Н</w:t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 xml:space="preserve">а основу члана </w:t>
      </w:r>
      <w:r w:rsidRPr="00C043A3">
        <w:rPr>
          <w:rFonts w:ascii="Times New Roman" w:hAnsi="Times New Roman" w:cs="Times New Roman"/>
          <w:sz w:val="24"/>
          <w:szCs w:val="24"/>
          <w:lang w:val="sr-Cyrl-CS"/>
        </w:rPr>
        <w:t>8. став 1. Закона о Народној скупштини („Службени гласник РС“, број 9/10 ) и члана 23</w:t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043A3">
        <w:rPr>
          <w:rFonts w:ascii="Times New Roman" w:hAnsi="Times New Roman" w:cs="Times New Roman"/>
          <w:sz w:val="24"/>
          <w:szCs w:val="24"/>
          <w:lang w:val="sr-Cyrl-CS"/>
        </w:rPr>
        <w:t xml:space="preserve">. став </w:t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043A3">
        <w:rPr>
          <w:rFonts w:ascii="Times New Roman" w:hAnsi="Times New Roman" w:cs="Times New Roman"/>
          <w:sz w:val="24"/>
          <w:szCs w:val="24"/>
          <w:lang w:val="sr-Cyrl-CS"/>
        </w:rPr>
        <w:t xml:space="preserve">. Пословника Народне скупштине („Службени гласник РС“, број </w:t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>20/</w:t>
      </w:r>
      <w:r w:rsidRPr="00C043A3">
        <w:rPr>
          <w:rFonts w:ascii="Times New Roman" w:hAnsi="Times New Roman" w:cs="Times New Roman"/>
          <w:sz w:val="24"/>
          <w:szCs w:val="24"/>
          <w:lang w:val="sr-Cyrl-CS"/>
        </w:rPr>
        <w:t>12-пречишћен текст),</w:t>
      </w:r>
    </w:p>
    <w:p w:rsidR="000C7D45" w:rsidRPr="00C043A3" w:rsidRDefault="000C7D45" w:rsidP="000C7D45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043A3">
        <w:rPr>
          <w:rFonts w:ascii="Times New Roman" w:hAnsi="Times New Roman" w:cs="Times New Roman"/>
          <w:sz w:val="24"/>
          <w:szCs w:val="24"/>
          <w:lang w:val="sr-Cyrl-CS"/>
        </w:rPr>
        <w:tab/>
        <w:t>Народна скупштина Републике Србије, на __ седници 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 заседања, одржаној _____2016</w:t>
      </w:r>
      <w:r w:rsidRPr="00C043A3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донела је </w:t>
      </w:r>
    </w:p>
    <w:p w:rsidR="000C7D45" w:rsidRPr="00C043A3" w:rsidRDefault="000C7D45" w:rsidP="000C7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043A3">
        <w:rPr>
          <w:rFonts w:ascii="Times New Roman" w:hAnsi="Times New Roman" w:cs="Times New Roman"/>
          <w:sz w:val="24"/>
          <w:szCs w:val="24"/>
          <w:lang w:val="sr-Cyrl-CS"/>
        </w:rPr>
        <w:t>ЗАКЉУЧ</w:t>
      </w:r>
      <w:r w:rsidRPr="00C043A3">
        <w:rPr>
          <w:rFonts w:ascii="Times New Roman" w:hAnsi="Times New Roman" w:cs="Times New Roman"/>
          <w:sz w:val="24"/>
          <w:szCs w:val="24"/>
        </w:rPr>
        <w:t>A</w:t>
      </w:r>
      <w:r w:rsidRPr="00C043A3">
        <w:rPr>
          <w:rFonts w:ascii="Times New Roman" w:hAnsi="Times New Roman" w:cs="Times New Roman"/>
          <w:sz w:val="24"/>
          <w:szCs w:val="24"/>
          <w:lang w:val="sr-Cyrl-CS"/>
        </w:rPr>
        <w:t>К</w:t>
      </w:r>
    </w:p>
    <w:p w:rsidR="000C7D45" w:rsidRPr="00C043A3" w:rsidRDefault="000C7D45" w:rsidP="000C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3A3">
        <w:rPr>
          <w:rFonts w:ascii="Times New Roman" w:hAnsi="Times New Roman" w:cs="Times New Roman"/>
          <w:sz w:val="24"/>
          <w:szCs w:val="24"/>
          <w:lang w:val="ru-RU"/>
        </w:rPr>
        <w:t>поводом разматрања  Извештаја о раду Агенције за енерге</w:t>
      </w:r>
      <w:r>
        <w:rPr>
          <w:rFonts w:ascii="Times New Roman" w:hAnsi="Times New Roman" w:cs="Times New Roman"/>
          <w:sz w:val="24"/>
          <w:szCs w:val="24"/>
          <w:lang w:val="ru-RU"/>
        </w:rPr>
        <w:t>тику Републике Србије за 2016</w:t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>. годину</w:t>
      </w:r>
    </w:p>
    <w:p w:rsidR="000C7D45" w:rsidRPr="00C043A3" w:rsidRDefault="000C7D45" w:rsidP="000C7D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3A3">
        <w:rPr>
          <w:rFonts w:ascii="Times New Roman" w:hAnsi="Times New Roman" w:cs="Times New Roman"/>
          <w:sz w:val="24"/>
          <w:szCs w:val="24"/>
          <w:lang w:val="sr-Cyrl-CS"/>
        </w:rPr>
        <w:t xml:space="preserve">Прихвата се  </w:t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>Извештај о раду Агенције за ене</w:t>
      </w:r>
      <w:r>
        <w:rPr>
          <w:rFonts w:ascii="Times New Roman" w:hAnsi="Times New Roman" w:cs="Times New Roman"/>
          <w:sz w:val="24"/>
          <w:szCs w:val="24"/>
          <w:lang w:val="ru-RU"/>
        </w:rPr>
        <w:t>ргетику Републике Србије за 2015</w:t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>. годину.</w:t>
      </w:r>
    </w:p>
    <w:p w:rsidR="000C7D45" w:rsidRPr="00C043A3" w:rsidRDefault="000C7D45" w:rsidP="000C7D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3A3">
        <w:rPr>
          <w:rFonts w:ascii="Times New Roman" w:hAnsi="Times New Roman" w:cs="Times New Roman"/>
          <w:sz w:val="24"/>
          <w:szCs w:val="24"/>
          <w:lang w:val="ru-RU"/>
        </w:rPr>
        <w:t xml:space="preserve">Овај закључак  објавити у “Службеном гласнику  Републике Србије”. </w:t>
      </w:r>
    </w:p>
    <w:p w:rsidR="000C7D45" w:rsidRPr="00C043A3" w:rsidRDefault="000C7D45" w:rsidP="000C7D45">
      <w:pPr>
        <w:tabs>
          <w:tab w:val="left" w:pos="51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3A3">
        <w:rPr>
          <w:rFonts w:ascii="Times New Roman" w:hAnsi="Times New Roman" w:cs="Times New Roman"/>
          <w:sz w:val="24"/>
          <w:szCs w:val="24"/>
          <w:lang w:val="ru-RU"/>
        </w:rPr>
        <w:t xml:space="preserve">РС Број __ </w:t>
      </w:r>
    </w:p>
    <w:p w:rsidR="000C7D45" w:rsidRPr="00C043A3" w:rsidRDefault="000C7D45" w:rsidP="000C7D45">
      <w:pPr>
        <w:tabs>
          <w:tab w:val="left" w:pos="51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Београду, ____ 2016</w:t>
      </w:r>
      <w:r w:rsidRPr="00C043A3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:rsidR="000C7D45" w:rsidRPr="00C043A3" w:rsidRDefault="000C7D45" w:rsidP="000C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3A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0C7D45" w:rsidRDefault="000C7D45" w:rsidP="000C7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043A3">
        <w:rPr>
          <w:rFonts w:ascii="Times New Roman" w:hAnsi="Times New Roman" w:cs="Times New Roman"/>
          <w:sz w:val="24"/>
          <w:szCs w:val="24"/>
          <w:lang w:val="ru-RU"/>
        </w:rPr>
        <w:t>НАРОДНА СКУПШТИНА</w:t>
      </w:r>
    </w:p>
    <w:p w:rsidR="000C7D45" w:rsidRPr="00C043A3" w:rsidRDefault="000C7D45" w:rsidP="000C7D45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043A3">
        <w:rPr>
          <w:rFonts w:ascii="Times New Roman" w:hAnsi="Times New Roman" w:cs="Times New Roman"/>
          <w:sz w:val="24"/>
          <w:szCs w:val="24"/>
          <w:lang w:val="ru-RU"/>
        </w:rPr>
        <w:t>ПРЕДСЕДНИК</w:t>
      </w:r>
    </w:p>
    <w:p w:rsidR="000C7D45" w:rsidRDefault="000C7D45" w:rsidP="000C7D45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C043A3">
        <w:rPr>
          <w:rFonts w:ascii="Times New Roman" w:hAnsi="Times New Roman" w:cs="Times New Roman"/>
          <w:sz w:val="24"/>
          <w:szCs w:val="24"/>
          <w:lang w:val="sr-Cyrl-CS"/>
        </w:rPr>
        <w:t>Маја Гојковић“</w:t>
      </w:r>
    </w:p>
    <w:p w:rsidR="000C7D45" w:rsidRPr="00C043A3" w:rsidRDefault="000C7D45" w:rsidP="000C7D45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7D45" w:rsidRPr="00C043A3" w:rsidRDefault="000C7D45" w:rsidP="000C7D45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043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043A3">
        <w:rPr>
          <w:rFonts w:ascii="Times New Roman" w:hAnsi="Times New Roman" w:cs="Times New Roman"/>
          <w:sz w:val="24"/>
          <w:szCs w:val="24"/>
          <w:lang w:val="sr-Cyrl-CS"/>
        </w:rPr>
        <w:t xml:space="preserve">За известиоца Одбора и представника предлагача Предлога закључка на седници Народне скупштине одређена је </w:t>
      </w:r>
      <w:r>
        <w:rPr>
          <w:rFonts w:ascii="Times New Roman" w:hAnsi="Times New Roman" w:cs="Times New Roman"/>
          <w:sz w:val="24"/>
          <w:szCs w:val="24"/>
          <w:lang w:val="sr-Cyrl-CS"/>
        </w:rPr>
        <w:t>Снежана Б. Петровић</w:t>
      </w:r>
      <w:r w:rsidRPr="00C043A3">
        <w:rPr>
          <w:rFonts w:ascii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0C7D45" w:rsidRPr="00C043A3" w:rsidRDefault="000C7D45" w:rsidP="000C7D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13F58" w:rsidRPr="00C052BE" w:rsidRDefault="00C13F58" w:rsidP="00C13F5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Друга тачка дневног реда – </w:t>
      </w:r>
      <w:r w:rsidRPr="00C052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Констатовање престанка мандата члану Савета Комисије за заштиту конкуренције</w:t>
      </w:r>
    </w:p>
    <w:p w:rsidR="000C7D45" w:rsidRPr="00C043A3" w:rsidRDefault="000C7D45" w:rsidP="000C7D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052BE" w:rsidRDefault="00C052BE" w:rsidP="000771A4">
      <w:pPr>
        <w:pStyle w:val="NormalWeb"/>
        <w:tabs>
          <w:tab w:val="left" w:pos="1418"/>
        </w:tabs>
        <w:spacing w:after="0"/>
        <w:jc w:val="both"/>
        <w:rPr>
          <w:lang w:val="sr-Cyrl-RS"/>
        </w:rPr>
      </w:pPr>
      <w:r w:rsidRPr="00C052BE">
        <w:tab/>
      </w:r>
      <w:r w:rsidR="00C13F58" w:rsidRPr="000771A4">
        <w:rPr>
          <w:lang w:val="sr-Cyrl-RS"/>
        </w:rPr>
        <w:t>У уводној напомени, председник Одбора је истакла да је</w:t>
      </w:r>
      <w:r w:rsidRPr="000771A4">
        <w:t xml:space="preserve"> одредбом </w:t>
      </w:r>
      <w:r w:rsidR="000771A4" w:rsidRPr="000771A4">
        <w:rPr>
          <w:lang w:val="sr-Cyrl-RS"/>
        </w:rPr>
        <w:t xml:space="preserve">члана  24. став 2. Закона о заштити конкуренције („Службени гласник РС“, бр. </w:t>
      </w:r>
      <w:hyperlink r:id="rId8" w:tooltip="Zakon o zaštiti konkurencije (14/07/2009)" w:history="1">
        <w:r w:rsidR="000771A4" w:rsidRPr="00092B90">
          <w:rPr>
            <w:rStyle w:val="Hyperlink"/>
            <w:color w:val="auto"/>
            <w:u w:val="none"/>
          </w:rPr>
          <w:t>51/09</w:t>
        </w:r>
      </w:hyperlink>
      <w:r w:rsidR="000771A4" w:rsidRPr="00092B90">
        <w:rPr>
          <w:rStyle w:val="resultsdescriptionlinkclass1"/>
          <w:sz w:val="24"/>
          <w:szCs w:val="24"/>
          <w:lang w:val="sr-Cyrl-RS"/>
        </w:rPr>
        <w:t xml:space="preserve"> и </w:t>
      </w:r>
      <w:hyperlink r:id="rId9" w:tooltip="Zakon o izmenama i dopunama Zakona o zaštiti konkurencije (31/10/2013)" w:history="1">
        <w:r w:rsidR="000771A4" w:rsidRPr="00092B90">
          <w:rPr>
            <w:rStyle w:val="Hyperlink"/>
            <w:color w:val="auto"/>
            <w:u w:val="none"/>
          </w:rPr>
          <w:t>95/13</w:t>
        </w:r>
      </w:hyperlink>
      <w:r w:rsidR="000771A4" w:rsidRPr="000771A4">
        <w:rPr>
          <w:lang w:val="sr-Cyrl-RS"/>
        </w:rPr>
        <w:t>) прописано је да м</w:t>
      </w:r>
      <w:r w:rsidR="000771A4" w:rsidRPr="000771A4">
        <w:rPr>
          <w:spacing w:val="-4"/>
        </w:rPr>
        <w:t xml:space="preserve">андат председника Комисије и чланова Савета, престаје </w:t>
      </w:r>
      <w:r w:rsidR="000771A4" w:rsidRPr="000771A4">
        <w:rPr>
          <w:spacing w:val="-4"/>
          <w:lang w:val="sr-Cyrl-RS"/>
        </w:rPr>
        <w:t xml:space="preserve"> </w:t>
      </w:r>
      <w:r w:rsidR="000771A4" w:rsidRPr="000771A4">
        <w:rPr>
          <w:spacing w:val="-4"/>
        </w:rPr>
        <w:t>истеком времена на које су изабрани</w:t>
      </w:r>
      <w:r w:rsidR="000771A4" w:rsidRPr="000771A4">
        <w:rPr>
          <w:spacing w:val="-4"/>
          <w:lang w:val="sr-Cyrl-RS"/>
        </w:rPr>
        <w:t xml:space="preserve">,  </w:t>
      </w:r>
      <w:r w:rsidR="000771A4" w:rsidRPr="000771A4">
        <w:rPr>
          <w:spacing w:val="-4"/>
        </w:rPr>
        <w:t>разрешењем из разлога предвиђених законом</w:t>
      </w:r>
      <w:r w:rsidR="000771A4" w:rsidRPr="000771A4">
        <w:rPr>
          <w:spacing w:val="-4"/>
          <w:lang w:val="sr-Cyrl-RS"/>
        </w:rPr>
        <w:t xml:space="preserve">, </w:t>
      </w:r>
      <w:r w:rsidR="000771A4" w:rsidRPr="000771A4">
        <w:rPr>
          <w:spacing w:val="-4"/>
        </w:rPr>
        <w:t xml:space="preserve"> наступањем правних или чињеничних разлога за немогућност обављања дужности (оставка, испуњење услова за старосну пензију, губитак пословне способности, тешко здравствено стање које онемогућава остваривање дужности и сл.).</w:t>
      </w:r>
      <w:r w:rsidR="000771A4" w:rsidRPr="000771A4">
        <w:rPr>
          <w:spacing w:val="-4"/>
          <w:lang w:val="sr-Cyrl-RS"/>
        </w:rPr>
        <w:t xml:space="preserve"> Сходно члану 24. став 3. Закона о заштити конкуренције н</w:t>
      </w:r>
      <w:r w:rsidR="000771A4" w:rsidRPr="000771A4">
        <w:rPr>
          <w:spacing w:val="-4"/>
        </w:rPr>
        <w:t>аступање разлога за престанак мандата</w:t>
      </w:r>
      <w:r w:rsidR="000771A4" w:rsidRPr="000771A4">
        <w:rPr>
          <w:spacing w:val="-4"/>
          <w:lang w:val="sr-Cyrl-RS"/>
        </w:rPr>
        <w:t xml:space="preserve"> испуњењем услова за старосну пензију</w:t>
      </w:r>
      <w:r w:rsidR="000771A4" w:rsidRPr="000771A4">
        <w:rPr>
          <w:spacing w:val="-4"/>
        </w:rPr>
        <w:t>, констатује надлежни скупштински одбор.</w:t>
      </w:r>
      <w:r w:rsidR="000771A4">
        <w:rPr>
          <w:spacing w:val="-4"/>
          <w:lang w:val="sr-Cyrl-RS"/>
        </w:rPr>
        <w:t xml:space="preserve"> </w:t>
      </w:r>
      <w:proofErr w:type="gramStart"/>
      <w:r w:rsidR="000771A4" w:rsidRPr="000771A4">
        <w:t xml:space="preserve">Одлуком Народне скупштине Републике Србије о избору чланова Савета Комисије за заштиту конкуренције </w:t>
      </w:r>
      <w:r w:rsidR="000771A4" w:rsidRPr="000771A4">
        <w:rPr>
          <w:lang w:val="sr-Cyrl-RS"/>
        </w:rPr>
        <w:t>од</w:t>
      </w:r>
      <w:r w:rsidR="000771A4" w:rsidRPr="000771A4">
        <w:t xml:space="preserve"> 29.</w:t>
      </w:r>
      <w:proofErr w:type="gramEnd"/>
      <w:r w:rsidR="000771A4" w:rsidRPr="000771A4">
        <w:t xml:space="preserve"> </w:t>
      </w:r>
      <w:r w:rsidR="000771A4" w:rsidRPr="000771A4">
        <w:rPr>
          <w:lang w:val="sr-Cyrl-RS"/>
        </w:rPr>
        <w:t>октобра</w:t>
      </w:r>
      <w:r w:rsidR="000771A4" w:rsidRPr="000771A4">
        <w:t xml:space="preserve"> 2014. </w:t>
      </w:r>
      <w:r w:rsidR="000771A4" w:rsidRPr="000771A4">
        <w:rPr>
          <w:lang w:val="sr-Cyrl-RS"/>
        </w:rPr>
        <w:t>године,</w:t>
      </w:r>
      <w:r w:rsidR="000771A4" w:rsidRPr="000771A4">
        <w:t xml:space="preserve"> на период од пет година, изабрани су</w:t>
      </w:r>
      <w:r w:rsidR="000771A4" w:rsidRPr="000771A4">
        <w:rPr>
          <w:lang w:val="sr-Cyrl-RS"/>
        </w:rPr>
        <w:t xml:space="preserve"> др Вељко Милутиновић, Мирјана Мишковић-Вукашиновић, Марко Обрадовић </w:t>
      </w:r>
      <w:r w:rsidR="000771A4" w:rsidRPr="000771A4">
        <w:t>и Иван Угрин</w:t>
      </w:r>
      <w:r w:rsidR="000771A4" w:rsidRPr="000771A4">
        <w:rPr>
          <w:lang w:val="sr-Cyrl-RS"/>
        </w:rPr>
        <w:t xml:space="preserve"> за чланове Савета Комисије за заштиту конкуренције</w:t>
      </w:r>
      <w:r w:rsidR="000771A4" w:rsidRPr="000771A4">
        <w:t xml:space="preserve"> ("Службени гласник РС", бр</w:t>
      </w:r>
      <w:r w:rsidR="000771A4" w:rsidRPr="000771A4">
        <w:rPr>
          <w:lang w:val="sr-Cyrl-RS"/>
        </w:rPr>
        <w:t>ој 117</w:t>
      </w:r>
      <w:r w:rsidR="000771A4" w:rsidRPr="000771A4">
        <w:t>/1</w:t>
      </w:r>
      <w:r w:rsidR="000771A4" w:rsidRPr="000771A4">
        <w:rPr>
          <w:lang w:val="sr-Cyrl-RS"/>
        </w:rPr>
        <w:t>4</w:t>
      </w:r>
      <w:r w:rsidR="000771A4" w:rsidRPr="000771A4">
        <w:t>).</w:t>
      </w:r>
      <w:r w:rsidR="000771A4">
        <w:rPr>
          <w:lang w:val="sr-Cyrl-RS"/>
        </w:rPr>
        <w:t xml:space="preserve"> </w:t>
      </w:r>
      <w:r w:rsidR="00C13F58">
        <w:rPr>
          <w:lang w:val="sr-Cyrl-RS"/>
        </w:rPr>
        <w:t>Председник Комисије</w:t>
      </w:r>
      <w:r w:rsidR="00C13F58">
        <w:t xml:space="preserve"> др Милој</w:t>
      </w:r>
      <w:r w:rsidR="00C13F58">
        <w:rPr>
          <w:lang w:val="sr-Cyrl-RS"/>
        </w:rPr>
        <w:t>е</w:t>
      </w:r>
      <w:r w:rsidR="00900291">
        <w:t xml:space="preserve"> Обрадовић</w:t>
      </w:r>
      <w:r w:rsidR="00C13F58">
        <w:rPr>
          <w:lang w:val="sr-Cyrl-RS"/>
        </w:rPr>
        <w:t xml:space="preserve"> обавестио је Одбор </w:t>
      </w:r>
      <w:r w:rsidRPr="00C052BE">
        <w:t xml:space="preserve">да Иван Угрин, члан Савета Комисије за заштиту конкуренције, 18. </w:t>
      </w:r>
      <w:proofErr w:type="gramStart"/>
      <w:r w:rsidRPr="00C052BE">
        <w:t>јуна</w:t>
      </w:r>
      <w:proofErr w:type="gramEnd"/>
      <w:r w:rsidRPr="00C052BE">
        <w:t xml:space="preserve"> 2016. </w:t>
      </w:r>
      <w:proofErr w:type="gramStart"/>
      <w:r w:rsidRPr="00C052BE">
        <w:t>године</w:t>
      </w:r>
      <w:proofErr w:type="gramEnd"/>
      <w:r w:rsidRPr="00C052BE">
        <w:t xml:space="preserve"> навршава 65 година живота, чиме испуњава услов за старосну пензију. </w:t>
      </w:r>
    </w:p>
    <w:p w:rsidR="00C41DA4" w:rsidRDefault="000771A4" w:rsidP="00C41DA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У дискусији је постављено питање </w:t>
      </w:r>
      <w:r w:rsidRPr="00C052BE">
        <w:rPr>
          <w:rFonts w:ascii="Times New Roman" w:hAnsi="Times New Roman" w:cs="Times New Roman"/>
          <w:sz w:val="24"/>
          <w:szCs w:val="24"/>
        </w:rPr>
        <w:t xml:space="preserve">да ли </w:t>
      </w:r>
      <w:r>
        <w:rPr>
          <w:rFonts w:ascii="Times New Roman" w:hAnsi="Times New Roman" w:cs="Times New Roman"/>
          <w:sz w:val="24"/>
          <w:szCs w:val="24"/>
          <w:lang w:val="sr-Cyrl-RS"/>
        </w:rPr>
        <w:t>у свим</w:t>
      </w:r>
      <w:r w:rsidRPr="00C052BE">
        <w:rPr>
          <w:rFonts w:ascii="Times New Roman" w:hAnsi="Times New Roman" w:cs="Times New Roman"/>
          <w:sz w:val="24"/>
          <w:szCs w:val="24"/>
        </w:rPr>
        <w:t xml:space="preserve"> агенцијама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мандат престаје са навршених</w:t>
      </w:r>
      <w:r w:rsidRPr="00C052BE">
        <w:rPr>
          <w:rFonts w:ascii="Times New Roman" w:hAnsi="Times New Roman" w:cs="Times New Roman"/>
          <w:sz w:val="24"/>
          <w:szCs w:val="24"/>
        </w:rPr>
        <w:t xml:space="preserve"> 65 година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живота.</w:t>
      </w:r>
      <w:r w:rsidR="00C41D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0291">
        <w:rPr>
          <w:rFonts w:ascii="Times New Roman" w:hAnsi="Times New Roman" w:cs="Times New Roman"/>
          <w:sz w:val="24"/>
          <w:szCs w:val="24"/>
          <w:lang w:val="sr-Cyrl-RS"/>
        </w:rPr>
        <w:t xml:space="preserve"> Изнето је и да је т</w:t>
      </w:r>
      <w:r w:rsidR="00C41DA4">
        <w:rPr>
          <w:rFonts w:ascii="Times New Roman" w:hAnsi="Times New Roman" w:cs="Times New Roman"/>
          <w:sz w:val="24"/>
          <w:szCs w:val="24"/>
          <w:lang w:val="sr-Cyrl-RS"/>
        </w:rPr>
        <w:t xml:space="preserve">рајање мандата председника Комисије и чланова Савета Комисије за </w:t>
      </w:r>
      <w:r w:rsidR="00900291">
        <w:rPr>
          <w:rFonts w:ascii="Times New Roman" w:hAnsi="Times New Roman" w:cs="Times New Roman"/>
          <w:sz w:val="24"/>
          <w:szCs w:val="24"/>
          <w:lang w:val="sr-Cyrl-RS"/>
        </w:rPr>
        <w:t xml:space="preserve">заштиту конкуренције одређено </w:t>
      </w:r>
      <w:r w:rsidR="00C41DA4">
        <w:rPr>
          <w:rFonts w:ascii="Times New Roman" w:hAnsi="Times New Roman" w:cs="Times New Roman"/>
          <w:sz w:val="24"/>
          <w:szCs w:val="24"/>
          <w:lang w:val="sr-Cyrl-RS"/>
        </w:rPr>
        <w:t xml:space="preserve"> Законом о заштити конкуренције.</w:t>
      </w:r>
      <w:r w:rsidR="00C41DA4" w:rsidRPr="00C41DA4">
        <w:rPr>
          <w:rFonts w:ascii="Times New Roman" w:hAnsi="Times New Roman" w:cs="Times New Roman"/>
          <w:sz w:val="24"/>
          <w:szCs w:val="24"/>
        </w:rPr>
        <w:t xml:space="preserve"> </w:t>
      </w:r>
      <w:r w:rsidR="00C41DA4" w:rsidRPr="00C052BE">
        <w:rPr>
          <w:rFonts w:ascii="Times New Roman" w:hAnsi="Times New Roman" w:cs="Times New Roman"/>
          <w:sz w:val="24"/>
          <w:szCs w:val="24"/>
        </w:rPr>
        <w:tab/>
      </w:r>
    </w:p>
    <w:p w:rsidR="00C41DA4" w:rsidRPr="00C052BE" w:rsidRDefault="00C41DA4" w:rsidP="00C41DA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hAnsi="Times New Roman" w:cs="Times New Roman"/>
          <w:sz w:val="24"/>
          <w:szCs w:val="24"/>
          <w:lang w:val="sr-Cyrl-RS"/>
        </w:rPr>
        <w:t>У дискусији су учествовали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Снежана Б. Петровић и  Бранислав Михајловић.</w:t>
      </w:r>
    </w:p>
    <w:p w:rsidR="00C41DA4" w:rsidRDefault="00C052BE" w:rsidP="00C41DA4">
      <w:pPr>
        <w:pStyle w:val="pn1"/>
        <w:spacing w:after="0"/>
        <w:ind w:left="0" w:right="-45"/>
        <w:jc w:val="both"/>
        <w:rPr>
          <w:lang w:val="sr-Latn-RS"/>
        </w:rPr>
      </w:pPr>
      <w:r w:rsidRPr="00C052BE">
        <w:tab/>
      </w:r>
      <w:r w:rsidR="00256449">
        <w:rPr>
          <w:lang w:val="sr-Cyrl-RS"/>
        </w:rPr>
        <w:tab/>
      </w:r>
      <w:r w:rsidR="00C41DA4">
        <w:rPr>
          <w:lang w:val="sr-Cyrl-RS"/>
        </w:rPr>
        <w:t>„</w:t>
      </w:r>
      <w:r w:rsidR="00C41DA4">
        <w:rPr>
          <w:b w:val="0"/>
          <w:color w:val="auto"/>
          <w:lang w:val="sr-Cyrl-RS"/>
        </w:rPr>
        <w:t>На основу члана 24. став 2. тачка 3) и став 3. Закона о заштити конкуренције („Службени гласник РС“, бр</w:t>
      </w:r>
      <w:r w:rsidR="00C41DA4" w:rsidRPr="00C41DA4">
        <w:rPr>
          <w:b w:val="0"/>
          <w:color w:val="auto"/>
          <w:lang w:val="sr-Cyrl-RS"/>
        </w:rPr>
        <w:t xml:space="preserve">. </w:t>
      </w:r>
      <w:hyperlink r:id="rId10" w:tooltip="Zakon o zaštiti konkurencije (14/07/2009)" w:history="1">
        <w:proofErr w:type="gramStart"/>
        <w:r w:rsidR="00C41DA4" w:rsidRPr="00C41DA4">
          <w:rPr>
            <w:rStyle w:val="Hyperlink"/>
            <w:b w:val="0"/>
            <w:color w:val="auto"/>
            <w:u w:val="none"/>
          </w:rPr>
          <w:t>51/09</w:t>
        </w:r>
      </w:hyperlink>
      <w:r w:rsidR="00C41DA4" w:rsidRPr="00C41DA4">
        <w:rPr>
          <w:rStyle w:val="resultsdescriptionlinkclass1"/>
          <w:b w:val="0"/>
          <w:color w:val="auto"/>
          <w:lang w:val="sr-Cyrl-RS"/>
        </w:rPr>
        <w:t xml:space="preserve"> и </w:t>
      </w:r>
      <w:hyperlink r:id="rId11" w:tooltip="Zakon o izmenama i dopunama Zakona o zaštiti konkurencije (31/10/2013)" w:history="1">
        <w:r w:rsidR="00C41DA4" w:rsidRPr="00C41DA4">
          <w:rPr>
            <w:rStyle w:val="Hyperlink"/>
            <w:b w:val="0"/>
            <w:color w:val="auto"/>
            <w:u w:val="none"/>
          </w:rPr>
          <w:t>95/13</w:t>
        </w:r>
      </w:hyperlink>
      <w:r w:rsidR="00C41DA4">
        <w:rPr>
          <w:b w:val="0"/>
          <w:color w:val="auto"/>
          <w:lang w:val="sr-Cyrl-RS"/>
        </w:rPr>
        <w:t>) и члана 54.</w:t>
      </w:r>
      <w:proofErr w:type="gramEnd"/>
      <w:r w:rsidR="00C41DA4">
        <w:rPr>
          <w:b w:val="0"/>
          <w:color w:val="auto"/>
          <w:lang w:val="sr-Cyrl-RS"/>
        </w:rPr>
        <w:t xml:space="preserve"> Пословника Народне скупштине  </w:t>
      </w:r>
      <w:r w:rsidR="00C41DA4">
        <w:rPr>
          <w:b w:val="0"/>
          <w:color w:val="auto"/>
          <w:spacing w:val="-4"/>
          <w:lang w:val="ru-RU"/>
        </w:rPr>
        <w:t>(</w:t>
      </w:r>
      <w:r w:rsidR="00C41DA4">
        <w:rPr>
          <w:b w:val="0"/>
          <w:color w:val="auto"/>
          <w:spacing w:val="-4"/>
          <w:lang w:val="sr-Latn-RS"/>
        </w:rPr>
        <w:t>„</w:t>
      </w:r>
      <w:r w:rsidR="00C41DA4">
        <w:rPr>
          <w:b w:val="0"/>
          <w:color w:val="auto"/>
          <w:spacing w:val="-4"/>
          <w:lang w:val="ru-RU"/>
        </w:rPr>
        <w:t>Службени гласник РС</w:t>
      </w:r>
      <w:r w:rsidR="00C41DA4">
        <w:rPr>
          <w:b w:val="0"/>
          <w:color w:val="auto"/>
          <w:spacing w:val="-4"/>
          <w:lang w:val="sr-Latn-RS"/>
        </w:rPr>
        <w:t>“</w:t>
      </w:r>
      <w:r w:rsidR="00C41DA4">
        <w:rPr>
          <w:b w:val="0"/>
          <w:color w:val="auto"/>
          <w:spacing w:val="-4"/>
          <w:lang w:val="ru-RU"/>
        </w:rPr>
        <w:t xml:space="preserve">, број 20/12 </w:t>
      </w:r>
      <w:r w:rsidR="00C41DA4">
        <w:rPr>
          <w:rStyle w:val="trs1"/>
          <w:b w:val="0"/>
          <w:bCs w:val="0"/>
          <w:color w:val="auto"/>
          <w:spacing w:val="-4"/>
          <w:sz w:val="24"/>
          <w:lang w:val="ru-RU"/>
        </w:rPr>
        <w:t>- пречишћен текст</w:t>
      </w:r>
      <w:r w:rsidR="00C41DA4">
        <w:rPr>
          <w:b w:val="0"/>
          <w:color w:val="auto"/>
          <w:spacing w:val="-4"/>
          <w:lang w:val="ru-RU"/>
        </w:rPr>
        <w:t xml:space="preserve">) </w:t>
      </w:r>
      <w:r w:rsidR="00C41DA4">
        <w:rPr>
          <w:b w:val="0"/>
          <w:color w:val="auto"/>
          <w:lang w:val="sr-Cyrl-RS"/>
        </w:rPr>
        <w:t xml:space="preserve">, Одбор за привреду, регионални развој, трговину, туризам и енергетику, на седници одржаној 25. јула 2016. године,  већином гласова је донео </w:t>
      </w:r>
    </w:p>
    <w:p w:rsidR="00C41DA4" w:rsidRDefault="00C41DA4" w:rsidP="00C41DA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ОДЛУКУ</w:t>
      </w:r>
    </w:p>
    <w:p w:rsidR="00C41DA4" w:rsidRDefault="00C41DA4" w:rsidP="00C41DA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ПРЕСТАНКУ МАНДАТА</w:t>
      </w:r>
    </w:p>
    <w:p w:rsidR="00C41DA4" w:rsidRDefault="00C41DA4" w:rsidP="00C41DA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ЧЛАНА САВЕТА КОМИСИЈЕ ЗА ЗАШТИТУ КОНКУРЕНЦИЈЕ</w:t>
      </w:r>
    </w:p>
    <w:p w:rsidR="00C41DA4" w:rsidRDefault="00C41DA4" w:rsidP="00C41DA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41DA4" w:rsidRDefault="00C41DA4" w:rsidP="00C41DA4">
      <w:pPr>
        <w:pStyle w:val="ListParagraph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Престаје мандат члана Савета Комисије за заштиту конкуренције Ивану Угрину, </w:t>
      </w:r>
      <w:r>
        <w:rPr>
          <w:rFonts w:ascii="Times New Roman" w:hAnsi="Times New Roman" w:cs="Times New Roman"/>
          <w:spacing w:val="-4"/>
          <w:sz w:val="24"/>
          <w:szCs w:val="24"/>
        </w:rPr>
        <w:t>испуњење</w:t>
      </w:r>
      <w:r>
        <w:rPr>
          <w:rFonts w:ascii="Times New Roman" w:hAnsi="Times New Roman" w:cs="Times New Roman"/>
          <w:spacing w:val="-4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услова за старосну пензију</w:t>
      </w:r>
      <w:r>
        <w:rPr>
          <w:rFonts w:ascii="Times New Roman" w:hAnsi="Times New Roman" w:cs="Times New Roman"/>
          <w:spacing w:val="-4"/>
          <w:sz w:val="24"/>
          <w:szCs w:val="24"/>
          <w:lang w:val="sr-Cyrl-RS"/>
        </w:rPr>
        <w:t>, 18. јуна 2016. године.</w:t>
      </w:r>
    </w:p>
    <w:p w:rsidR="00C41DA4" w:rsidRDefault="00C41DA4" w:rsidP="00C41DA4">
      <w:pPr>
        <w:pStyle w:val="ListParagraph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Cyrl-RS"/>
        </w:rPr>
        <w:t>Ову одлуку доставити Комисији за заштиту конкуренције.</w:t>
      </w:r>
    </w:p>
    <w:p w:rsidR="00C41DA4" w:rsidRDefault="00C41DA4" w:rsidP="00C41DA4">
      <w:pPr>
        <w:pStyle w:val="ListParagraph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r-Cyrl-RS"/>
        </w:rPr>
        <w:t>Ова одлука ступа на снагу даном доношења.</w:t>
      </w:r>
    </w:p>
    <w:p w:rsidR="00C41DA4" w:rsidRDefault="00C41DA4" w:rsidP="00C41DA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41DA4" w:rsidRDefault="00C41DA4" w:rsidP="00C41DA4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C41DA4" w:rsidRDefault="00C41DA4" w:rsidP="00C41DA4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Снежана Б. Петровић“</w:t>
      </w:r>
    </w:p>
    <w:p w:rsidR="00282545" w:rsidRDefault="00282545" w:rsidP="00282545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52BE" w:rsidRPr="00C052BE" w:rsidRDefault="00282545" w:rsidP="0028254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41DA4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већином гласова </w:t>
      </w:r>
      <w:r w:rsidR="00C13F58">
        <w:rPr>
          <w:rFonts w:ascii="Times New Roman" w:hAnsi="Times New Roman" w:cs="Times New Roman"/>
          <w:sz w:val="24"/>
          <w:szCs w:val="24"/>
          <w:lang w:val="sr-Cyrl-RS"/>
        </w:rPr>
        <w:t xml:space="preserve">констатовао </w:t>
      </w:r>
      <w:r w:rsidR="00C052BE" w:rsidRPr="00C052BE">
        <w:rPr>
          <w:rFonts w:ascii="Times New Roman" w:hAnsi="Times New Roman" w:cs="Times New Roman"/>
          <w:sz w:val="24"/>
          <w:szCs w:val="24"/>
        </w:rPr>
        <w:t>да је Ивану Угрину престао мандат члана Савета Комисије за заштиту кон</w:t>
      </w:r>
      <w:r>
        <w:rPr>
          <w:rFonts w:ascii="Times New Roman" w:hAnsi="Times New Roman" w:cs="Times New Roman"/>
          <w:sz w:val="24"/>
          <w:szCs w:val="24"/>
        </w:rPr>
        <w:t xml:space="preserve">куренције 18. </w:t>
      </w:r>
      <w:proofErr w:type="gramStart"/>
      <w:r>
        <w:rPr>
          <w:rFonts w:ascii="Times New Roman" w:hAnsi="Times New Roman" w:cs="Times New Roman"/>
          <w:sz w:val="24"/>
          <w:szCs w:val="24"/>
        </w:rPr>
        <w:t>јуна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052BE" w:rsidRPr="00C052BE">
        <w:rPr>
          <w:rFonts w:ascii="Times New Roman" w:hAnsi="Times New Roman" w:cs="Times New Roman"/>
          <w:sz w:val="24"/>
          <w:szCs w:val="24"/>
        </w:rPr>
        <w:t>чиме су се стекли услови за покретање поступка за избор члана Савета Комисије за заштиту конкуренције.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C052BE" w:rsidRPr="00C052BE">
        <w:rPr>
          <w:rFonts w:ascii="Times New Roman" w:hAnsi="Times New Roman" w:cs="Times New Roman"/>
          <w:sz w:val="24"/>
          <w:szCs w:val="24"/>
        </w:rPr>
        <w:t>На основу члана 23.</w:t>
      </w:r>
      <w:proofErr w:type="gramEnd"/>
      <w:r w:rsidR="00C052BE" w:rsidRPr="00C05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52BE" w:rsidRPr="00C052BE">
        <w:rPr>
          <w:rFonts w:ascii="Times New Roman" w:hAnsi="Times New Roman" w:cs="Times New Roman"/>
          <w:sz w:val="24"/>
          <w:szCs w:val="24"/>
        </w:rPr>
        <w:t xml:space="preserve">Закона о заштити конкуренције, председника Комисије и чланове Савета бира и разрешава Народна скупштина на предлог </w:t>
      </w:r>
      <w:r w:rsidRPr="00C052BE">
        <w:rPr>
          <w:rFonts w:ascii="Times New Roman" w:hAnsi="Times New Roman" w:cs="Times New Roman"/>
          <w:sz w:val="24"/>
          <w:szCs w:val="24"/>
        </w:rPr>
        <w:t xml:space="preserve">одбора </w:t>
      </w:r>
      <w:r w:rsidR="00C052BE" w:rsidRPr="00C052BE">
        <w:rPr>
          <w:rFonts w:ascii="Times New Roman" w:hAnsi="Times New Roman" w:cs="Times New Roman"/>
          <w:sz w:val="24"/>
          <w:szCs w:val="24"/>
        </w:rPr>
        <w:t xml:space="preserve">надлежног за послове трговине,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</w:t>
      </w:r>
      <w:r w:rsidR="00C052BE" w:rsidRPr="00C052BE">
        <w:rPr>
          <w:rFonts w:ascii="Times New Roman" w:hAnsi="Times New Roman" w:cs="Times New Roman"/>
          <w:sz w:val="24"/>
          <w:szCs w:val="24"/>
        </w:rPr>
        <w:t>Одбора за привреду, регионални развој, т</w:t>
      </w:r>
      <w:r>
        <w:rPr>
          <w:rFonts w:ascii="Times New Roman" w:hAnsi="Times New Roman" w:cs="Times New Roman"/>
          <w:sz w:val="24"/>
          <w:szCs w:val="24"/>
        </w:rPr>
        <w:t>рговину, туризам и енергетику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C052BE" w:rsidRPr="00C052BE">
        <w:rPr>
          <w:rFonts w:ascii="Times New Roman" w:hAnsi="Times New Roman" w:cs="Times New Roman"/>
          <w:sz w:val="24"/>
          <w:szCs w:val="24"/>
        </w:rPr>
        <w:t>збор органа Комисије врши се по јавном конкурсу који оглашава председник Народне скупштине.</w:t>
      </w:r>
    </w:p>
    <w:p w:rsidR="005713F2" w:rsidRDefault="005713F2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Default="002F7D65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Трећа тачка дневног реда – </w:t>
      </w:r>
      <w:r w:rsidRPr="00C052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  <w:r w:rsidR="00017ACA" w:rsidRPr="00C052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5713F2" w:rsidRDefault="005713F2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82545" w:rsidRPr="00282545" w:rsidRDefault="00282545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900291" w:rsidRPr="00900291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Народни посланик Бранислав Михајловић</w:t>
      </w:r>
      <w:r w:rsidR="0090029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0291" w:rsidRPr="00900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истакао да се сви документи куцају </w:t>
      </w:r>
      <w:r w:rsidR="00900291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компјутерима и тражио да се обезбеди могућност да сви народни посланици који желе</w:t>
      </w:r>
      <w:r w:rsidR="00D073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добијају материјале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D073B9">
        <w:rPr>
          <w:rFonts w:ascii="Times New Roman" w:eastAsia="Times New Roman" w:hAnsi="Times New Roman" w:cs="Times New Roman"/>
          <w:sz w:val="24"/>
          <w:szCs w:val="24"/>
          <w:lang w:val="sr-Cyrl-RS"/>
        </w:rPr>
        <w:t>дигиталном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облику.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Седница је закључена у </w:t>
      </w:r>
      <w:r w:rsidR="000771A4" w:rsidRPr="00C052BE">
        <w:rPr>
          <w:rFonts w:ascii="Times New Roman" w:hAnsi="Times New Roman" w:cs="Times New Roman"/>
          <w:sz w:val="24"/>
          <w:szCs w:val="24"/>
        </w:rPr>
        <w:t>13,00 часова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Саставни део записника чини обрађен тонски снимак седнице Одбора. 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СЕКРЕТАР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C7C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</w:t>
      </w:r>
    </w:p>
    <w:p w:rsidR="00017ACA" w:rsidRPr="00C052BE" w:rsidRDefault="00017ACA" w:rsidP="00C052B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7ACA" w:rsidRPr="00C052BE" w:rsidRDefault="00017ACA" w:rsidP="005713F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Душан Лазић </w:t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052B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</w:t>
      </w:r>
      <w:r w:rsidR="00BC7C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800B3B" w:rsidRPr="00C052BE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</w:p>
    <w:p w:rsidR="000C648D" w:rsidRPr="00C052BE" w:rsidRDefault="000C648D" w:rsidP="00C05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C648D" w:rsidRPr="00C052BE" w:rsidSect="00BD68F4">
      <w:headerReference w:type="default" r:id="rId12"/>
      <w:headerReference w:type="first" r:id="rId13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1B" w:rsidRDefault="0009531B">
      <w:pPr>
        <w:spacing w:after="0" w:line="240" w:lineRule="auto"/>
      </w:pPr>
      <w:r>
        <w:separator/>
      </w:r>
    </w:p>
  </w:endnote>
  <w:endnote w:type="continuationSeparator" w:id="0">
    <w:p w:rsidR="0009531B" w:rsidRDefault="0009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1B" w:rsidRDefault="0009531B">
      <w:pPr>
        <w:spacing w:after="0" w:line="240" w:lineRule="auto"/>
      </w:pPr>
      <w:r>
        <w:separator/>
      </w:r>
    </w:p>
  </w:footnote>
  <w:footnote w:type="continuationSeparator" w:id="0">
    <w:p w:rsidR="0009531B" w:rsidRDefault="0009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6960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2AFA" w:rsidRDefault="00017A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8F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32AFA" w:rsidRDefault="000953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49" w:rsidRDefault="00552549">
    <w:pPr>
      <w:pStyle w:val="Header"/>
      <w:jc w:val="center"/>
    </w:pPr>
  </w:p>
  <w:p w:rsidR="00552549" w:rsidRDefault="005525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1F105C"/>
    <w:multiLevelType w:val="hybridMultilevel"/>
    <w:tmpl w:val="5E147C7A"/>
    <w:lvl w:ilvl="0" w:tplc="7DFA7BD6">
      <w:start w:val="1"/>
      <w:numFmt w:val="decimal"/>
      <w:lvlText w:val="%1."/>
      <w:lvlJc w:val="left"/>
      <w:pPr>
        <w:ind w:left="1776" w:hanging="360"/>
      </w:p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>
      <w:start w:val="1"/>
      <w:numFmt w:val="lowerRoman"/>
      <w:lvlText w:val="%3."/>
      <w:lvlJc w:val="right"/>
      <w:pPr>
        <w:ind w:left="3216" w:hanging="180"/>
      </w:pPr>
    </w:lvl>
    <w:lvl w:ilvl="3" w:tplc="0409000F">
      <w:start w:val="1"/>
      <w:numFmt w:val="decimal"/>
      <w:lvlText w:val="%4."/>
      <w:lvlJc w:val="left"/>
      <w:pPr>
        <w:ind w:left="3936" w:hanging="360"/>
      </w:pPr>
    </w:lvl>
    <w:lvl w:ilvl="4" w:tplc="04090019">
      <w:start w:val="1"/>
      <w:numFmt w:val="lowerLetter"/>
      <w:lvlText w:val="%5."/>
      <w:lvlJc w:val="left"/>
      <w:pPr>
        <w:ind w:left="4656" w:hanging="360"/>
      </w:pPr>
    </w:lvl>
    <w:lvl w:ilvl="5" w:tplc="0409001B">
      <w:start w:val="1"/>
      <w:numFmt w:val="lowerRoman"/>
      <w:lvlText w:val="%6."/>
      <w:lvlJc w:val="right"/>
      <w:pPr>
        <w:ind w:left="5376" w:hanging="180"/>
      </w:pPr>
    </w:lvl>
    <w:lvl w:ilvl="6" w:tplc="0409000F">
      <w:start w:val="1"/>
      <w:numFmt w:val="decimal"/>
      <w:lvlText w:val="%7."/>
      <w:lvlJc w:val="left"/>
      <w:pPr>
        <w:ind w:left="6096" w:hanging="360"/>
      </w:pPr>
    </w:lvl>
    <w:lvl w:ilvl="7" w:tplc="04090019">
      <w:start w:val="1"/>
      <w:numFmt w:val="lowerLetter"/>
      <w:lvlText w:val="%8."/>
      <w:lvlJc w:val="left"/>
      <w:pPr>
        <w:ind w:left="6816" w:hanging="360"/>
      </w:pPr>
    </w:lvl>
    <w:lvl w:ilvl="8" w:tplc="0409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1482A06"/>
    <w:multiLevelType w:val="hybridMultilevel"/>
    <w:tmpl w:val="A1FA760C"/>
    <w:lvl w:ilvl="0" w:tplc="024C96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CA"/>
    <w:rsid w:val="000006ED"/>
    <w:rsid w:val="00017ACA"/>
    <w:rsid w:val="00027C96"/>
    <w:rsid w:val="00042668"/>
    <w:rsid w:val="00072439"/>
    <w:rsid w:val="000771A4"/>
    <w:rsid w:val="00092B90"/>
    <w:rsid w:val="00093DAF"/>
    <w:rsid w:val="0009531B"/>
    <w:rsid w:val="00096A7C"/>
    <w:rsid w:val="000C648D"/>
    <w:rsid w:val="000C7D45"/>
    <w:rsid w:val="000F37A0"/>
    <w:rsid w:val="001003A6"/>
    <w:rsid w:val="001508C6"/>
    <w:rsid w:val="00170DEB"/>
    <w:rsid w:val="00182D4A"/>
    <w:rsid w:val="001A4D13"/>
    <w:rsid w:val="001C1021"/>
    <w:rsid w:val="001D4EEB"/>
    <w:rsid w:val="00256449"/>
    <w:rsid w:val="00282545"/>
    <w:rsid w:val="002B21E6"/>
    <w:rsid w:val="002C2966"/>
    <w:rsid w:val="002F7D65"/>
    <w:rsid w:val="003825F3"/>
    <w:rsid w:val="00392EA6"/>
    <w:rsid w:val="003A366F"/>
    <w:rsid w:val="00434643"/>
    <w:rsid w:val="00446F80"/>
    <w:rsid w:val="0048484B"/>
    <w:rsid w:val="00492477"/>
    <w:rsid w:val="004C5930"/>
    <w:rsid w:val="004D7469"/>
    <w:rsid w:val="00524831"/>
    <w:rsid w:val="00552549"/>
    <w:rsid w:val="005713F2"/>
    <w:rsid w:val="00597F7A"/>
    <w:rsid w:val="005C2463"/>
    <w:rsid w:val="005D733A"/>
    <w:rsid w:val="005F765F"/>
    <w:rsid w:val="00661673"/>
    <w:rsid w:val="006E1ED0"/>
    <w:rsid w:val="00736890"/>
    <w:rsid w:val="007579D3"/>
    <w:rsid w:val="0076407D"/>
    <w:rsid w:val="007B1F79"/>
    <w:rsid w:val="007B7659"/>
    <w:rsid w:val="007C0477"/>
    <w:rsid w:val="007E00FA"/>
    <w:rsid w:val="00800B3B"/>
    <w:rsid w:val="00822509"/>
    <w:rsid w:val="0085426C"/>
    <w:rsid w:val="00860AC7"/>
    <w:rsid w:val="00900291"/>
    <w:rsid w:val="00903D2F"/>
    <w:rsid w:val="00A06E05"/>
    <w:rsid w:val="00A223EA"/>
    <w:rsid w:val="00A7350A"/>
    <w:rsid w:val="00AA7278"/>
    <w:rsid w:val="00B031AC"/>
    <w:rsid w:val="00B250A3"/>
    <w:rsid w:val="00B31C82"/>
    <w:rsid w:val="00B46A60"/>
    <w:rsid w:val="00B622C4"/>
    <w:rsid w:val="00B62A69"/>
    <w:rsid w:val="00BB03ED"/>
    <w:rsid w:val="00BC4AC7"/>
    <w:rsid w:val="00BC7C52"/>
    <w:rsid w:val="00BD68F4"/>
    <w:rsid w:val="00BE0EBA"/>
    <w:rsid w:val="00C03FD3"/>
    <w:rsid w:val="00C052BE"/>
    <w:rsid w:val="00C13F58"/>
    <w:rsid w:val="00C41DA4"/>
    <w:rsid w:val="00C65798"/>
    <w:rsid w:val="00C72256"/>
    <w:rsid w:val="00CA22E3"/>
    <w:rsid w:val="00CC3283"/>
    <w:rsid w:val="00CD0536"/>
    <w:rsid w:val="00CE1637"/>
    <w:rsid w:val="00D073B9"/>
    <w:rsid w:val="00D27B68"/>
    <w:rsid w:val="00D50F8A"/>
    <w:rsid w:val="00D63EF7"/>
    <w:rsid w:val="00DA47EF"/>
    <w:rsid w:val="00DA559E"/>
    <w:rsid w:val="00DC4158"/>
    <w:rsid w:val="00DD11BF"/>
    <w:rsid w:val="00E02851"/>
    <w:rsid w:val="00EC5683"/>
    <w:rsid w:val="00F316B9"/>
    <w:rsid w:val="00F332EF"/>
    <w:rsid w:val="00F44642"/>
    <w:rsid w:val="00F6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ACA"/>
  </w:style>
  <w:style w:type="paragraph" w:styleId="ListParagraph">
    <w:name w:val="List Paragraph"/>
    <w:basedOn w:val="Normal"/>
    <w:uiPriority w:val="34"/>
    <w:qFormat/>
    <w:rsid w:val="00B031AC"/>
    <w:pPr>
      <w:ind w:left="720"/>
      <w:contextualSpacing/>
    </w:pPr>
  </w:style>
  <w:style w:type="paragraph" w:customStyle="1" w:styleId="Char1">
    <w:name w:val="Char1"/>
    <w:basedOn w:val="Normal"/>
    <w:rsid w:val="00C052BE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52B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052BE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2BE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771A4"/>
    <w:rPr>
      <w:color w:val="8C290A"/>
      <w:u w:val="single"/>
    </w:rPr>
  </w:style>
  <w:style w:type="paragraph" w:styleId="NormalWeb">
    <w:name w:val="Normal (Web)"/>
    <w:basedOn w:val="Normal"/>
    <w:uiPriority w:val="99"/>
    <w:unhideWhenUsed/>
    <w:rsid w:val="000771A4"/>
    <w:pPr>
      <w:spacing w:after="9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esultsdescriptionlinkclass1">
    <w:name w:val="resultsdescriptionlinkclass1"/>
    <w:basedOn w:val="DefaultParagraphFont"/>
    <w:rsid w:val="000771A4"/>
    <w:rPr>
      <w:b w:val="0"/>
      <w:bCs w:val="0"/>
      <w:sz w:val="23"/>
      <w:szCs w:val="23"/>
    </w:rPr>
  </w:style>
  <w:style w:type="paragraph" w:customStyle="1" w:styleId="pn1">
    <w:name w:val="pn1"/>
    <w:basedOn w:val="Normal"/>
    <w:rsid w:val="00C41DA4"/>
    <w:pPr>
      <w:spacing w:after="450" w:line="240" w:lineRule="auto"/>
      <w:ind w:left="750" w:right="750"/>
      <w:jc w:val="center"/>
    </w:pPr>
    <w:rPr>
      <w:rFonts w:ascii="Times New Roman" w:eastAsia="Times New Roman" w:hAnsi="Times New Roman" w:cs="Times New Roman"/>
      <w:b/>
      <w:bCs/>
      <w:color w:val="006633"/>
      <w:sz w:val="24"/>
      <w:szCs w:val="24"/>
      <w:lang w:val="en-GB" w:eastAsia="en-GB"/>
    </w:rPr>
  </w:style>
  <w:style w:type="character" w:customStyle="1" w:styleId="trs1">
    <w:name w:val="trs1"/>
    <w:basedOn w:val="DefaultParagraphFont"/>
    <w:rsid w:val="00C41DA4"/>
    <w:rPr>
      <w:b w:val="0"/>
      <w:b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ACA"/>
  </w:style>
  <w:style w:type="paragraph" w:styleId="ListParagraph">
    <w:name w:val="List Paragraph"/>
    <w:basedOn w:val="Normal"/>
    <w:uiPriority w:val="34"/>
    <w:qFormat/>
    <w:rsid w:val="00B031AC"/>
    <w:pPr>
      <w:ind w:left="720"/>
      <w:contextualSpacing/>
    </w:pPr>
  </w:style>
  <w:style w:type="paragraph" w:customStyle="1" w:styleId="Char1">
    <w:name w:val="Char1"/>
    <w:basedOn w:val="Normal"/>
    <w:rsid w:val="00C052BE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52B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052BE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2BE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771A4"/>
    <w:rPr>
      <w:color w:val="8C290A"/>
      <w:u w:val="single"/>
    </w:rPr>
  </w:style>
  <w:style w:type="paragraph" w:styleId="NormalWeb">
    <w:name w:val="Normal (Web)"/>
    <w:basedOn w:val="Normal"/>
    <w:uiPriority w:val="99"/>
    <w:unhideWhenUsed/>
    <w:rsid w:val="000771A4"/>
    <w:pPr>
      <w:spacing w:after="9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esultsdescriptionlinkclass1">
    <w:name w:val="resultsdescriptionlinkclass1"/>
    <w:basedOn w:val="DefaultParagraphFont"/>
    <w:rsid w:val="000771A4"/>
    <w:rPr>
      <w:b w:val="0"/>
      <w:bCs w:val="0"/>
      <w:sz w:val="23"/>
      <w:szCs w:val="23"/>
    </w:rPr>
  </w:style>
  <w:style w:type="paragraph" w:customStyle="1" w:styleId="pn1">
    <w:name w:val="pn1"/>
    <w:basedOn w:val="Normal"/>
    <w:rsid w:val="00C41DA4"/>
    <w:pPr>
      <w:spacing w:after="450" w:line="240" w:lineRule="auto"/>
      <w:ind w:left="750" w:right="750"/>
      <w:jc w:val="center"/>
    </w:pPr>
    <w:rPr>
      <w:rFonts w:ascii="Times New Roman" w:eastAsia="Times New Roman" w:hAnsi="Times New Roman" w:cs="Times New Roman"/>
      <w:b/>
      <w:bCs/>
      <w:color w:val="006633"/>
      <w:sz w:val="24"/>
      <w:szCs w:val="24"/>
      <w:lang w:val="en-GB" w:eastAsia="en-GB"/>
    </w:rPr>
  </w:style>
  <w:style w:type="character" w:customStyle="1" w:styleId="trs1">
    <w:name w:val="trs1"/>
    <w:basedOn w:val="DefaultParagraphFont"/>
    <w:rsid w:val="00C41DA4"/>
    <w:rPr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faces/index.jsp%3F%26action%3Dpropis%26file%3D06760901.html%26path%3D06760901.html%26query%3Dzakon+o+za--1--titi+konkurencije%26mark%3Dfalse%26tipPretrage%3D1%26tipPropisa%3D1%26domen%3D0%26mojiPropisi%3Dfalse%26datumOd%3D%26datumDo%3D%26groups%3D0-%40-0-%40--%40--%40-0-%40-0%26regExpZaMarkiranje%3D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2.cekos.com/ce/faces/index.jsp%3F%26action%3Dpropis%26file%3D09810301.html%26path%3D09810301.html%26query%3Dzakon+o+za--1--titi+konkurencije%26mark%3Dfalse%26tipPretrage%3D1%26tipPropisa%3D1%26domen%3D0%26mojiPropisi%3Dfalse%26datumOd%3D%26datumDo%3D%26groups%3D0-%40-0-%40--%40--%40-0-%40-0%26regExpZaMarkiranje%3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e2.cekos.com/ce/faces/index.jsp%3F%26action%3Dpropis%26file%3D06760901.html%26path%3D06760901.html%26query%3Dzakon+o+za--1--titi+konkurencije%26mark%3Dfalse%26tipPretrage%3D1%26tipPropisa%3D1%26domen%3D0%26mojiPropisi%3Dfalse%26datumOd%3D%26datumDo%3D%26groups%3D0-%40-0-%40--%40--%40-0-%40-0%26regExpZaMarkiranje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2.cekos.com/ce/faces/index.jsp%3F%26action%3Dpropis%26file%3D09810301.html%26path%3D09810301.html%26query%3Dzakon+o+za--1--titi+konkurencije%26mark%3Dfalse%26tipPretrage%3D1%26tipPropisa%3D1%26domen%3D0%26mojiPropisi%3Dfalse%26datumOd%3D%26datumDo%3D%26groups%3D0-%40-0-%40--%40--%40-0-%40-0%26regExpZaMarkiranje%3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5984</Words>
  <Characters>34112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Jelena Radmilovic</cp:lastModifiedBy>
  <cp:revision>6</cp:revision>
  <cp:lastPrinted>2016-09-08T10:02:00Z</cp:lastPrinted>
  <dcterms:created xsi:type="dcterms:W3CDTF">2016-10-28T09:10:00Z</dcterms:created>
  <dcterms:modified xsi:type="dcterms:W3CDTF">2016-11-01T09:47:00Z</dcterms:modified>
</cp:coreProperties>
</file>